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B2BC" w14:textId="4822C215" w:rsidR="003B3BCB" w:rsidRDefault="003B3BCB" w:rsidP="003B3BCB">
      <w:r>
        <w:t>Jaarverslag Stichting Vrienden van het Kinderhuis 2023</w:t>
      </w:r>
    </w:p>
    <w:p w14:paraId="4346B4A2" w14:textId="77777777" w:rsidR="003B3BCB" w:rsidRDefault="003B3BCB" w:rsidP="003B3BCB"/>
    <w:p w14:paraId="0A8C78A1" w14:textId="77777777" w:rsidR="003B3BCB" w:rsidRDefault="003B3BCB" w:rsidP="003B3BCB"/>
    <w:p w14:paraId="49FC80CB" w14:textId="77777777" w:rsidR="003B3BCB" w:rsidRDefault="003B3BCB" w:rsidP="003B3BCB"/>
    <w:p w14:paraId="76E5D072" w14:textId="77777777" w:rsidR="003B3BCB" w:rsidRDefault="003B3BCB" w:rsidP="003B3BCB">
      <w:r>
        <w:rPr>
          <w:noProof/>
        </w:rPr>
        <w:drawing>
          <wp:inline distT="0" distB="0" distL="0" distR="0" wp14:anchorId="4BD318A4" wp14:editId="7C65281C">
            <wp:extent cx="5760720" cy="1761490"/>
            <wp:effectExtent l="0" t="0" r="0" b="0"/>
            <wp:docPr id="1" name="Afbeelding 1" descr="Afbeelding met schermopname, grafische vormgev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opname, grafische vormgeving, Graphics,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761490"/>
                    </a:xfrm>
                    <a:prstGeom prst="rect">
                      <a:avLst/>
                    </a:prstGeom>
                    <a:noFill/>
                    <a:ln>
                      <a:noFill/>
                    </a:ln>
                  </pic:spPr>
                </pic:pic>
              </a:graphicData>
            </a:graphic>
          </wp:inline>
        </w:drawing>
      </w:r>
    </w:p>
    <w:p w14:paraId="697AAA69" w14:textId="77777777" w:rsidR="003B3BCB" w:rsidRDefault="003B3BCB" w:rsidP="003B3BCB"/>
    <w:p w14:paraId="21E867DF" w14:textId="77777777" w:rsidR="003B3BCB" w:rsidRDefault="003B3BCB" w:rsidP="003B3BCB"/>
    <w:p w14:paraId="6BE594CD" w14:textId="77777777" w:rsidR="003B3BCB" w:rsidRDefault="003B3BCB" w:rsidP="003B3BCB"/>
    <w:p w14:paraId="618A5E8D" w14:textId="77777777" w:rsidR="003B3BCB" w:rsidRDefault="003B3BCB" w:rsidP="003B3BCB"/>
    <w:p w14:paraId="145A3E96" w14:textId="77777777" w:rsidR="003B3BCB" w:rsidRDefault="003B3BCB" w:rsidP="003B3BCB">
      <w:pPr>
        <w:rPr>
          <w:szCs w:val="18"/>
        </w:rPr>
      </w:pPr>
      <w:r>
        <w:rPr>
          <w:szCs w:val="18"/>
        </w:rPr>
        <w:t>Ingeschreven bij de Kamer van Koophandel onder nummer 68425104</w:t>
      </w:r>
    </w:p>
    <w:p w14:paraId="651FC187" w14:textId="77777777" w:rsidR="003B3BCB" w:rsidRDefault="003B3BCB" w:rsidP="003B3BCB">
      <w:pPr>
        <w:rPr>
          <w:szCs w:val="18"/>
        </w:rPr>
      </w:pPr>
      <w:r>
        <w:rPr>
          <w:szCs w:val="18"/>
        </w:rPr>
        <w:t>Algemeen nut beogende instelling (ANBI) RSIN nummer 8574 35 188</w:t>
      </w:r>
    </w:p>
    <w:p w14:paraId="0E504B5C" w14:textId="77777777" w:rsidR="003B3BCB" w:rsidRDefault="003B3BCB" w:rsidP="003B3BCB"/>
    <w:p w14:paraId="3967D0CE" w14:textId="77777777" w:rsidR="003B3BCB" w:rsidRDefault="003B3BCB" w:rsidP="003B3BCB"/>
    <w:p w14:paraId="5EC23425" w14:textId="77777777" w:rsidR="003B3BCB" w:rsidRDefault="003B3BCB" w:rsidP="003B3BCB"/>
    <w:p w14:paraId="5B5749F4" w14:textId="77777777" w:rsidR="003B3BCB" w:rsidRDefault="003B3BCB" w:rsidP="003B3BCB"/>
    <w:p w14:paraId="3EBCFFAA" w14:textId="77777777" w:rsidR="003B3BCB" w:rsidRDefault="003B3BCB" w:rsidP="003B3BCB"/>
    <w:p w14:paraId="73A8F76B" w14:textId="77777777" w:rsidR="003B3BCB" w:rsidRDefault="003B3BCB" w:rsidP="003B3BCB"/>
    <w:p w14:paraId="3428BBD5" w14:textId="77777777" w:rsidR="003B3BCB" w:rsidRDefault="003B3BCB" w:rsidP="003B3BCB"/>
    <w:p w14:paraId="19BAACE1" w14:textId="77777777" w:rsidR="003B3BCB" w:rsidRDefault="003B3BCB" w:rsidP="003B3BCB"/>
    <w:p w14:paraId="2986E6B1" w14:textId="77777777" w:rsidR="003B3BCB" w:rsidRDefault="003B3BCB" w:rsidP="003B3BCB"/>
    <w:p w14:paraId="374CDB8F" w14:textId="77777777" w:rsidR="003B3BCB" w:rsidRDefault="003B3BCB" w:rsidP="003B3BCB"/>
    <w:p w14:paraId="1A8FCCD3" w14:textId="77777777" w:rsidR="003B3BCB" w:rsidRDefault="003B3BCB" w:rsidP="003B3BCB"/>
    <w:p w14:paraId="19B18642" w14:textId="77777777" w:rsidR="003B3BCB" w:rsidRDefault="003B3BCB" w:rsidP="003B3BCB"/>
    <w:p w14:paraId="4A785004" w14:textId="77777777" w:rsidR="003B3BCB" w:rsidRDefault="003B3BCB" w:rsidP="003B3BCB"/>
    <w:p w14:paraId="04A29295" w14:textId="77777777" w:rsidR="003B3BCB" w:rsidRDefault="003B3BCB" w:rsidP="003B3BCB"/>
    <w:p w14:paraId="6BDE0B88" w14:textId="77777777" w:rsidR="003B3BCB" w:rsidRDefault="003B3BCB" w:rsidP="003B3BCB">
      <w:r>
        <w:t>Inhoudsopgave</w:t>
      </w:r>
    </w:p>
    <w:p w14:paraId="406D6375" w14:textId="77777777" w:rsidR="003B3BCB" w:rsidRDefault="003B3BCB" w:rsidP="003B3BCB">
      <w:pPr>
        <w:pStyle w:val="Lijstalinea"/>
        <w:numPr>
          <w:ilvl w:val="0"/>
          <w:numId w:val="1"/>
        </w:numPr>
      </w:pPr>
      <w:r>
        <w:t>Voorwoord</w:t>
      </w:r>
    </w:p>
    <w:p w14:paraId="3F8D4D81" w14:textId="77777777" w:rsidR="003B3BCB" w:rsidRDefault="003B3BCB" w:rsidP="003B3BCB">
      <w:pPr>
        <w:pStyle w:val="Lijstalinea"/>
        <w:numPr>
          <w:ilvl w:val="0"/>
          <w:numId w:val="1"/>
        </w:numPr>
      </w:pPr>
      <w:r>
        <w:t>Inhoudelijk verslag</w:t>
      </w:r>
    </w:p>
    <w:p w14:paraId="2AE32B13" w14:textId="77777777" w:rsidR="003B3BCB" w:rsidRDefault="003B3BCB" w:rsidP="003B3BCB">
      <w:pPr>
        <w:pStyle w:val="Lijstalinea"/>
        <w:numPr>
          <w:ilvl w:val="0"/>
          <w:numId w:val="1"/>
        </w:numPr>
      </w:pPr>
      <w:r>
        <w:t>Financieel verslag</w:t>
      </w:r>
    </w:p>
    <w:p w14:paraId="67F8503E" w14:textId="77777777" w:rsidR="003B3BCB" w:rsidRDefault="003B3BCB" w:rsidP="003B3BCB">
      <w:pPr>
        <w:ind w:left="360"/>
      </w:pPr>
      <w:r>
        <w:t>Bijlage 1</w:t>
      </w:r>
    </w:p>
    <w:p w14:paraId="3C2B3A48" w14:textId="77777777" w:rsidR="003B3BCB" w:rsidRDefault="003B3BCB" w:rsidP="003B3BCB"/>
    <w:p w14:paraId="6167BB3D" w14:textId="77777777" w:rsidR="003B3BCB" w:rsidRDefault="003B3BCB" w:rsidP="003B3BCB"/>
    <w:p w14:paraId="63870041" w14:textId="77777777" w:rsidR="003B3BCB" w:rsidRDefault="003B3BCB" w:rsidP="003B3BCB"/>
    <w:p w14:paraId="4D21A96F" w14:textId="77777777" w:rsidR="003B3BCB" w:rsidRDefault="003B3BCB" w:rsidP="003B3BCB"/>
    <w:p w14:paraId="1F6DEFC7" w14:textId="0BCB282E" w:rsidR="003B3BCB" w:rsidRDefault="003B3BCB" w:rsidP="003B3BCB">
      <w:r>
        <w:t xml:space="preserve">Vastgesteld, </w:t>
      </w:r>
      <w:r w:rsidR="00E644C0">
        <w:t>27 juni</w:t>
      </w:r>
      <w:r>
        <w:t xml:space="preserve"> 2024</w:t>
      </w:r>
    </w:p>
    <w:p w14:paraId="579460B6" w14:textId="77777777" w:rsidR="003B3BCB" w:rsidRDefault="003B3BCB" w:rsidP="003B3BCB"/>
    <w:p w14:paraId="724F0187" w14:textId="7F6A5892" w:rsidR="003B3BCB" w:rsidRDefault="003B3BCB" w:rsidP="003B3BCB">
      <w:r>
        <w:t xml:space="preserve">Gepubliceerd, </w:t>
      </w:r>
      <w:r w:rsidR="00E644C0">
        <w:t xml:space="preserve">29 juni </w:t>
      </w:r>
      <w:r>
        <w:t>2024</w:t>
      </w:r>
    </w:p>
    <w:p w14:paraId="5BFA88F5" w14:textId="77777777" w:rsidR="003B3BCB" w:rsidRDefault="003B3BCB" w:rsidP="003B3BCB">
      <w:pPr>
        <w:spacing w:line="240" w:lineRule="auto"/>
      </w:pPr>
      <w:r>
        <w:rPr>
          <w:rFonts w:ascii="Times New Roman" w:hAnsi="Times New Roman"/>
          <w:sz w:val="24"/>
        </w:rPr>
        <w:br w:type="page"/>
      </w:r>
    </w:p>
    <w:p w14:paraId="35651504" w14:textId="77777777" w:rsidR="003B3BCB" w:rsidRDefault="003B3BCB" w:rsidP="003B3BCB">
      <w:r>
        <w:lastRenderedPageBreak/>
        <w:t>Voorwoord</w:t>
      </w:r>
    </w:p>
    <w:p w14:paraId="01E41785" w14:textId="77777777" w:rsidR="003B3BCB" w:rsidRDefault="003B3BCB" w:rsidP="003B3BCB"/>
    <w:p w14:paraId="2666ED5C" w14:textId="77777777" w:rsidR="003B3BCB" w:rsidRDefault="003B3BCB" w:rsidP="003B3BCB"/>
    <w:p w14:paraId="55ACA40F" w14:textId="77777777" w:rsidR="003B3BCB" w:rsidRDefault="003B3BCB" w:rsidP="003B3BCB">
      <w:r>
        <w:t>De stichting Vrienden van het Kinderhuis is in maart 2017 opgericht en</w:t>
      </w:r>
    </w:p>
    <w:p w14:paraId="5B1EC8C9" w14:textId="77777777" w:rsidR="003B3BCB" w:rsidRDefault="003B3BCB" w:rsidP="003B3BCB">
      <w:r>
        <w:t xml:space="preserve">stelt zich ten doel om het kinderhuis ‘Crèche de l’ </w:t>
      </w:r>
      <w:proofErr w:type="spellStart"/>
      <w:r>
        <w:t>Espoir</w:t>
      </w:r>
      <w:proofErr w:type="spellEnd"/>
      <w:r>
        <w:t xml:space="preserve">’ te </w:t>
      </w:r>
      <w:proofErr w:type="spellStart"/>
      <w:r>
        <w:t>Marrakech</w:t>
      </w:r>
      <w:proofErr w:type="spellEnd"/>
      <w:r>
        <w:t xml:space="preserve"> (Marokko) in financiële en adviserende zin te ondersteunen.</w:t>
      </w:r>
    </w:p>
    <w:p w14:paraId="4709B218" w14:textId="77777777" w:rsidR="003B3BCB" w:rsidRDefault="003B3BCB" w:rsidP="003B3BCB">
      <w:r>
        <w:t xml:space="preserve">Crèche de l’ </w:t>
      </w:r>
      <w:proofErr w:type="spellStart"/>
      <w:r>
        <w:t>Espoir</w:t>
      </w:r>
      <w:proofErr w:type="spellEnd"/>
      <w:r>
        <w:t xml:space="preserve"> verzorgt verlaten, gehandicapte, </w:t>
      </w:r>
      <w:proofErr w:type="spellStart"/>
      <w:r>
        <w:t>sociaal-economisch</w:t>
      </w:r>
      <w:proofErr w:type="spellEnd"/>
      <w:r>
        <w:t xml:space="preserve"> achtergestelde en/of affectief verwaarloosde kinderen die door een kinderrechter in het kinderhuis worden geplaatst.</w:t>
      </w:r>
    </w:p>
    <w:p w14:paraId="5A020BD9" w14:textId="77777777" w:rsidR="003B3BCB" w:rsidRDefault="003B3BCB" w:rsidP="003B3BCB">
      <w:r>
        <w:t>Stichting Vrienden van het Kinderhuis is aangemerkt als goed doel en heeft in maart 2017 de ANBI-status verkregen.</w:t>
      </w:r>
    </w:p>
    <w:p w14:paraId="1B8D6877" w14:textId="77777777" w:rsidR="003B3BCB" w:rsidRDefault="003B3BCB" w:rsidP="003B3BCB"/>
    <w:p w14:paraId="1AED4E89" w14:textId="77777777" w:rsidR="003B3BCB" w:rsidRDefault="003B3BCB" w:rsidP="003B3BCB">
      <w:r>
        <w:t>De Stichting Vrienden van het Kinderhuis wil met het uitvoeren van verschillende activiteiten de financiële en adviserende ondersteuning vormgeven. Hoe we dat doen leest u in het inhoudelijk verslag.</w:t>
      </w:r>
    </w:p>
    <w:p w14:paraId="1CEAA52E" w14:textId="77777777" w:rsidR="003B3BCB" w:rsidRDefault="003B3BCB" w:rsidP="003B3BCB"/>
    <w:p w14:paraId="70CF8D28" w14:textId="77777777" w:rsidR="003B3BCB" w:rsidRDefault="003B3BCB" w:rsidP="003B3BCB">
      <w:r>
        <w:t>Hoe het de stichting in financiële zin is vergaan, leest u in het financieel verslag.</w:t>
      </w:r>
    </w:p>
    <w:p w14:paraId="65672141" w14:textId="77777777" w:rsidR="003B3BCB" w:rsidRDefault="003B3BCB" w:rsidP="003B3BCB">
      <w:pPr>
        <w:spacing w:line="240" w:lineRule="auto"/>
        <w:rPr>
          <w:rFonts w:ascii="Times New Roman" w:hAnsi="Times New Roman"/>
          <w:sz w:val="15"/>
          <w:szCs w:val="15"/>
        </w:rPr>
      </w:pPr>
      <w:r>
        <w:rPr>
          <w:rFonts w:ascii="Times New Roman" w:hAnsi="Times New Roman"/>
          <w:sz w:val="15"/>
          <w:szCs w:val="15"/>
        </w:rPr>
        <w:br w:type="page"/>
      </w:r>
    </w:p>
    <w:p w14:paraId="40739FD7" w14:textId="77777777" w:rsidR="003B3BCB" w:rsidRDefault="003B3BCB" w:rsidP="003B3BCB">
      <w:pPr>
        <w:spacing w:before="100" w:beforeAutospacing="1" w:after="384" w:line="240" w:lineRule="auto"/>
        <w:rPr>
          <w:b/>
          <w:szCs w:val="18"/>
        </w:rPr>
      </w:pPr>
      <w:r>
        <w:rPr>
          <w:b/>
          <w:szCs w:val="18"/>
        </w:rPr>
        <w:lastRenderedPageBreak/>
        <w:t>Inhoudelijk verslag</w:t>
      </w:r>
    </w:p>
    <w:p w14:paraId="2EC7E428" w14:textId="77777777" w:rsidR="003B3BCB" w:rsidRDefault="003B3BCB" w:rsidP="003B3BCB">
      <w:pPr>
        <w:spacing w:before="100" w:beforeAutospacing="1" w:line="240" w:lineRule="auto"/>
        <w:rPr>
          <w:i/>
          <w:szCs w:val="18"/>
        </w:rPr>
      </w:pPr>
      <w:r>
        <w:rPr>
          <w:i/>
          <w:szCs w:val="18"/>
        </w:rPr>
        <w:t>Bestuur van de stichting</w:t>
      </w:r>
    </w:p>
    <w:p w14:paraId="45889F55" w14:textId="36321BF2" w:rsidR="003B3BCB" w:rsidRDefault="003B3BCB" w:rsidP="003B3BCB">
      <w:pPr>
        <w:spacing w:before="100" w:beforeAutospacing="1" w:line="240" w:lineRule="auto"/>
        <w:rPr>
          <w:color w:val="000000" w:themeColor="text1"/>
          <w:szCs w:val="18"/>
        </w:rPr>
      </w:pPr>
      <w:r>
        <w:rPr>
          <w:color w:val="000000" w:themeColor="text1"/>
          <w:szCs w:val="18"/>
        </w:rPr>
        <w:t xml:space="preserve">Er zijn dit jaar wijzigingen opgetreden in het bestuur van de stichting. Er zijn </w:t>
      </w:r>
      <w:r w:rsidR="00BA7BB5">
        <w:rPr>
          <w:color w:val="000000" w:themeColor="text1"/>
          <w:szCs w:val="18"/>
        </w:rPr>
        <w:t xml:space="preserve"> nu 4</w:t>
      </w:r>
      <w:r>
        <w:rPr>
          <w:color w:val="000000" w:themeColor="text1"/>
          <w:szCs w:val="18"/>
        </w:rPr>
        <w:t xml:space="preserve"> bestuursleden mw. J. Kabbaj-Brinkman (voorzitter), mw. G. Stellema, (secretaris/penningmeester), dhr. J. Boland, dhr. W. Brinkman. Mevrouw J. Schraven-van Neervoort is afgetreden</w:t>
      </w:r>
      <w:r w:rsidR="00DA11F3">
        <w:rPr>
          <w:color w:val="000000" w:themeColor="text1"/>
          <w:szCs w:val="18"/>
        </w:rPr>
        <w:t>.</w:t>
      </w:r>
      <w:r>
        <w:rPr>
          <w:color w:val="000000" w:themeColor="text1"/>
          <w:szCs w:val="18"/>
        </w:rPr>
        <w:t xml:space="preserve"> </w:t>
      </w:r>
      <w:r w:rsidR="00DA11F3">
        <w:rPr>
          <w:color w:val="000000" w:themeColor="text1"/>
          <w:szCs w:val="18"/>
        </w:rPr>
        <w:t>D</w:t>
      </w:r>
      <w:r>
        <w:rPr>
          <w:color w:val="000000" w:themeColor="text1"/>
          <w:szCs w:val="18"/>
        </w:rPr>
        <w:t xml:space="preserve">e heer K. </w:t>
      </w:r>
      <w:proofErr w:type="spellStart"/>
      <w:r>
        <w:rPr>
          <w:color w:val="000000" w:themeColor="text1"/>
          <w:szCs w:val="18"/>
        </w:rPr>
        <w:t>Kabbaj</w:t>
      </w:r>
      <w:proofErr w:type="spellEnd"/>
      <w:r>
        <w:rPr>
          <w:color w:val="000000" w:themeColor="text1"/>
          <w:szCs w:val="18"/>
        </w:rPr>
        <w:t xml:space="preserve"> is bereid gevonden tot het bestuur toe te treden</w:t>
      </w:r>
      <w:r w:rsidR="00DA11F3">
        <w:rPr>
          <w:color w:val="000000" w:themeColor="text1"/>
          <w:szCs w:val="18"/>
        </w:rPr>
        <w:t xml:space="preserve"> en daarmee </w:t>
      </w:r>
      <w:r w:rsidR="00B728B9">
        <w:rPr>
          <w:color w:val="000000" w:themeColor="text1"/>
          <w:szCs w:val="18"/>
        </w:rPr>
        <w:t>zijn er  weer 5 bestuursleden</w:t>
      </w:r>
      <w:r>
        <w:rPr>
          <w:color w:val="000000" w:themeColor="text1"/>
          <w:szCs w:val="18"/>
        </w:rPr>
        <w:t>. Hij wordt in</w:t>
      </w:r>
      <w:r w:rsidR="00471891">
        <w:rPr>
          <w:color w:val="000000" w:themeColor="text1"/>
          <w:szCs w:val="18"/>
        </w:rPr>
        <w:t xml:space="preserve"> de eerstvolgende bestuursvergadering in</w:t>
      </w:r>
      <w:r>
        <w:rPr>
          <w:color w:val="000000" w:themeColor="text1"/>
          <w:szCs w:val="18"/>
        </w:rPr>
        <w:t xml:space="preserve"> april 2024 benoemd. De bestuursleden zijn benoemd door het bestuur zelf voor een periode van maximaal 4 jaar. Er is een rooster van aftreden opgesteld. </w:t>
      </w:r>
    </w:p>
    <w:p w14:paraId="255560B0" w14:textId="5BAD0EFC" w:rsidR="003B3BCB" w:rsidRDefault="003B3BCB" w:rsidP="003B3BCB">
      <w:pPr>
        <w:spacing w:before="100" w:beforeAutospacing="1" w:line="240" w:lineRule="auto"/>
        <w:rPr>
          <w:i/>
          <w:color w:val="000000" w:themeColor="text1"/>
          <w:szCs w:val="18"/>
        </w:rPr>
      </w:pPr>
      <w:r>
        <w:rPr>
          <w:color w:val="000000" w:themeColor="text1"/>
          <w:szCs w:val="18"/>
        </w:rPr>
        <w:t xml:space="preserve">De bestuursleden genieten geen enkel financieel voordeel uit hoofde van het vervullen van hun functie. In </w:t>
      </w:r>
      <w:r w:rsidRPr="005D240E">
        <w:rPr>
          <w:szCs w:val="18"/>
        </w:rPr>
        <w:t>202</w:t>
      </w:r>
      <w:r w:rsidR="00197765">
        <w:rPr>
          <w:szCs w:val="18"/>
        </w:rPr>
        <w:t>3</w:t>
      </w:r>
      <w:r w:rsidRPr="00642D25">
        <w:rPr>
          <w:color w:val="000000" w:themeColor="text1"/>
          <w:szCs w:val="18"/>
        </w:rPr>
        <w:t xml:space="preserve"> </w:t>
      </w:r>
      <w:r>
        <w:rPr>
          <w:color w:val="000000" w:themeColor="text1"/>
          <w:szCs w:val="18"/>
        </w:rPr>
        <w:t>hebben de bestuursleden geen onkostenvergoeding of anderszins een vergoeding ontvangen. Zij dragen als bestuur gezamenlijk de kosten van het functioneren als stichting.</w:t>
      </w:r>
    </w:p>
    <w:p w14:paraId="576B0D7D" w14:textId="217B9184" w:rsidR="003B3BCB" w:rsidRDefault="003B3BCB" w:rsidP="003B3BCB">
      <w:pPr>
        <w:spacing w:before="100" w:beforeAutospacing="1" w:after="384" w:line="240" w:lineRule="auto"/>
        <w:rPr>
          <w:color w:val="000000" w:themeColor="text1"/>
          <w:szCs w:val="18"/>
        </w:rPr>
      </w:pPr>
      <w:r>
        <w:rPr>
          <w:color w:val="000000" w:themeColor="text1"/>
          <w:szCs w:val="18"/>
        </w:rPr>
        <w:t xml:space="preserve">Het bestuur vergadert ten minste tweemaal per jaar. In 2023 was dat op </w:t>
      </w:r>
      <w:r w:rsidR="007F4FE2">
        <w:rPr>
          <w:color w:val="000000" w:themeColor="text1"/>
          <w:szCs w:val="18"/>
        </w:rPr>
        <w:t>18 april</w:t>
      </w:r>
      <w:r>
        <w:rPr>
          <w:color w:val="000000" w:themeColor="text1"/>
          <w:szCs w:val="18"/>
        </w:rPr>
        <w:t xml:space="preserve"> (</w:t>
      </w:r>
      <w:r w:rsidR="00197765">
        <w:rPr>
          <w:color w:val="000000" w:themeColor="text1"/>
          <w:szCs w:val="18"/>
        </w:rPr>
        <w:t>digitaal</w:t>
      </w:r>
      <w:r>
        <w:rPr>
          <w:color w:val="000000" w:themeColor="text1"/>
          <w:szCs w:val="18"/>
        </w:rPr>
        <w:t xml:space="preserve">) en op </w:t>
      </w:r>
      <w:r w:rsidR="007F4FE2">
        <w:rPr>
          <w:color w:val="000000" w:themeColor="text1"/>
          <w:szCs w:val="18"/>
        </w:rPr>
        <w:t>7</w:t>
      </w:r>
      <w:r>
        <w:rPr>
          <w:color w:val="000000" w:themeColor="text1"/>
          <w:szCs w:val="18"/>
        </w:rPr>
        <w:t xml:space="preserve"> december (in </w:t>
      </w:r>
      <w:r w:rsidR="007F4FE2">
        <w:rPr>
          <w:color w:val="000000" w:themeColor="text1"/>
          <w:szCs w:val="18"/>
        </w:rPr>
        <w:t>Hellevoetsluis</w:t>
      </w:r>
      <w:r>
        <w:rPr>
          <w:color w:val="000000" w:themeColor="text1"/>
          <w:szCs w:val="18"/>
        </w:rPr>
        <w:t xml:space="preserve">). </w:t>
      </w:r>
    </w:p>
    <w:p w14:paraId="40F14E2D" w14:textId="77777777" w:rsidR="003B3BCB" w:rsidRDefault="003B3BCB" w:rsidP="003B3BCB">
      <w:pPr>
        <w:spacing w:before="100" w:beforeAutospacing="1" w:line="240" w:lineRule="auto"/>
        <w:rPr>
          <w:i/>
          <w:color w:val="000000" w:themeColor="text1"/>
          <w:szCs w:val="18"/>
        </w:rPr>
      </w:pPr>
      <w:r>
        <w:rPr>
          <w:i/>
          <w:color w:val="000000" w:themeColor="text1"/>
          <w:szCs w:val="18"/>
        </w:rPr>
        <w:t>Activiteiten</w:t>
      </w:r>
    </w:p>
    <w:p w14:paraId="0450DF0E" w14:textId="77777777" w:rsidR="003B3BCB" w:rsidRDefault="003B3BCB" w:rsidP="003B3BCB">
      <w:pPr>
        <w:spacing w:before="100" w:beforeAutospacing="1" w:line="240" w:lineRule="auto"/>
        <w:rPr>
          <w:color w:val="000000" w:themeColor="text1"/>
          <w:szCs w:val="18"/>
        </w:rPr>
      </w:pPr>
      <w:r>
        <w:rPr>
          <w:color w:val="000000" w:themeColor="text1"/>
          <w:szCs w:val="18"/>
        </w:rPr>
        <w:t>De stichting stelt zich het volgende ten doel:</w:t>
      </w:r>
    </w:p>
    <w:p w14:paraId="2D89D33C" w14:textId="77777777" w:rsidR="003B3BCB" w:rsidRDefault="003B3BCB" w:rsidP="003B3BCB">
      <w:pPr>
        <w:spacing w:before="100" w:beforeAutospacing="1" w:after="384" w:line="240" w:lineRule="auto"/>
        <w:ind w:left="360"/>
        <w:rPr>
          <w:color w:val="000000" w:themeColor="text1"/>
          <w:szCs w:val="18"/>
        </w:rPr>
      </w:pPr>
      <w:r>
        <w:rPr>
          <w:color w:val="000000" w:themeColor="text1"/>
          <w:szCs w:val="18"/>
        </w:rPr>
        <w:t>A Verzamelen financiële middelen door onder andere fundraising, aanvragen van subsidies en schenkingen door fondsen, verkrijgen van éénmalige giften of vaste donaties van particulieren, verwerven van legaten, erfstellingen, vergoedingen of andere baten</w:t>
      </w:r>
    </w:p>
    <w:p w14:paraId="1CBD9077" w14:textId="77777777" w:rsidR="00674A54" w:rsidRDefault="003B3BCB" w:rsidP="00674A54">
      <w:pPr>
        <w:spacing w:before="100" w:beforeAutospacing="1" w:after="384" w:line="240" w:lineRule="auto"/>
        <w:rPr>
          <w:szCs w:val="18"/>
        </w:rPr>
      </w:pPr>
      <w:r>
        <w:rPr>
          <w:color w:val="000000" w:themeColor="text1"/>
          <w:szCs w:val="18"/>
        </w:rPr>
        <w:t>In 202</w:t>
      </w:r>
      <w:r w:rsidR="007F4FE2">
        <w:rPr>
          <w:color w:val="000000" w:themeColor="text1"/>
          <w:szCs w:val="18"/>
        </w:rPr>
        <w:t>3</w:t>
      </w:r>
      <w:r>
        <w:rPr>
          <w:color w:val="000000" w:themeColor="text1"/>
          <w:szCs w:val="18"/>
        </w:rPr>
        <w:t xml:space="preserve"> hebben we donateurs, vrienden- en kennissenkringen en belangstellenden geïnformeerd over de kosten</w:t>
      </w:r>
      <w:r w:rsidR="004A32E8">
        <w:rPr>
          <w:color w:val="000000" w:themeColor="text1"/>
          <w:szCs w:val="18"/>
        </w:rPr>
        <w:t xml:space="preserve"> en financi</w:t>
      </w:r>
      <w:r w:rsidR="00DE515C">
        <w:rPr>
          <w:color w:val="000000" w:themeColor="text1"/>
          <w:szCs w:val="18"/>
        </w:rPr>
        <w:t>ë</w:t>
      </w:r>
      <w:r w:rsidR="004A32E8">
        <w:rPr>
          <w:color w:val="000000" w:themeColor="text1"/>
          <w:szCs w:val="18"/>
        </w:rPr>
        <w:t>le</w:t>
      </w:r>
      <w:r w:rsidR="00DE515C">
        <w:rPr>
          <w:color w:val="000000" w:themeColor="text1"/>
          <w:szCs w:val="18"/>
        </w:rPr>
        <w:t xml:space="preserve"> behoeften van</w:t>
      </w:r>
      <w:r w:rsidR="005053C2">
        <w:rPr>
          <w:color w:val="000000" w:themeColor="text1"/>
          <w:szCs w:val="18"/>
        </w:rPr>
        <w:t xml:space="preserve"> </w:t>
      </w:r>
      <w:r w:rsidR="00DE515C">
        <w:rPr>
          <w:color w:val="000000" w:themeColor="text1"/>
          <w:szCs w:val="18"/>
        </w:rPr>
        <w:t xml:space="preserve">het kinderhuis, </w:t>
      </w:r>
      <w:r>
        <w:rPr>
          <w:color w:val="000000" w:themeColor="text1"/>
          <w:szCs w:val="18"/>
        </w:rPr>
        <w:t xml:space="preserve"> die het verzorgen van kinderen met zich meebrengt. Via de website is de landelijke informatie verzorgd. Naar aanleiding daarvan hebben verschillende mensen donaties gedaan. De groep </w:t>
      </w:r>
      <w:r w:rsidRPr="005D240E">
        <w:rPr>
          <w:szCs w:val="18"/>
        </w:rPr>
        <w:t>mensen die zich heeft gecommitteerd aan een periodieke gift op basis van een overeenkomst heeft zich met een enkele persoon uitgebreid. De meeste donateurs geven maandelijks of per kwartaal een bijdrage zonder overeenkomst. Donateurs hebben een dankbericht ontvangen voor zover contactgegevens bekend zijn. Op de website en in het nieuwsbericht staat een algemeen dankbericht.</w:t>
      </w:r>
    </w:p>
    <w:p w14:paraId="1D301995" w14:textId="74DA58CC" w:rsidR="003B3BCB" w:rsidRPr="00674A54" w:rsidRDefault="003B3BCB" w:rsidP="00674A54">
      <w:pPr>
        <w:spacing w:before="100" w:beforeAutospacing="1" w:after="384" w:line="240" w:lineRule="auto"/>
        <w:rPr>
          <w:szCs w:val="18"/>
        </w:rPr>
      </w:pPr>
      <w:r w:rsidRPr="005D240E">
        <w:rPr>
          <w:szCs w:val="18"/>
        </w:rPr>
        <w:t>Dankzij de bijdragen van</w:t>
      </w:r>
      <w:r w:rsidRPr="005D240E">
        <w:t xml:space="preserve"> donateurs kon de stichting Vrienden van het Kinderhuis </w:t>
      </w:r>
      <w:r w:rsidR="00E40EB1">
        <w:t>€</w:t>
      </w:r>
      <w:r w:rsidR="00FC1FF8">
        <w:t>40.500</w:t>
      </w:r>
      <w:r w:rsidR="00E40EB1">
        <w:t>,-</w:t>
      </w:r>
      <w:r w:rsidRPr="005D240E">
        <w:t xml:space="preserve"> overmaken naar het kinderhuis in 202</w:t>
      </w:r>
      <w:r w:rsidR="007F4FE2">
        <w:t>3.</w:t>
      </w:r>
      <w:r w:rsidRPr="005D240E">
        <w:t xml:space="preserve"> Het bestuur dankt de donateurs heel hartelijk voor hun bijdragen. D</w:t>
      </w:r>
      <w:r>
        <w:t xml:space="preserve">aarvan is een </w:t>
      </w:r>
      <w:r w:rsidRPr="005D240E">
        <w:t xml:space="preserve">bedrag </w:t>
      </w:r>
      <w:r>
        <w:t xml:space="preserve">van </w:t>
      </w:r>
      <w:r w:rsidR="006567C4">
        <w:t>€</w:t>
      </w:r>
      <w:r w:rsidR="006836D3">
        <w:t>8500,-</w:t>
      </w:r>
      <w:r w:rsidRPr="005D240E">
        <w:t xml:space="preserve"> ten goede gekomen aan de verzorging van de kinderen</w:t>
      </w:r>
      <w:r w:rsidR="00962B59">
        <w:t>.</w:t>
      </w:r>
      <w:r w:rsidRPr="005D240E">
        <w:t xml:space="preserve">  </w:t>
      </w:r>
      <w:r w:rsidR="00D12F99">
        <w:t>Een</w:t>
      </w:r>
      <w:r w:rsidR="00BD63DB">
        <w:t xml:space="preserve"> ander </w:t>
      </w:r>
      <w:r w:rsidRPr="005D240E">
        <w:t xml:space="preserve">deel is ten goede gekomen aan specifieke projecten, te weten </w:t>
      </w:r>
      <w:r w:rsidR="007F4FE2">
        <w:t>de aanschaf van een ambulance</w:t>
      </w:r>
      <w:r w:rsidR="00BD63DB">
        <w:t xml:space="preserve"> (€21.000,-)</w:t>
      </w:r>
      <w:r w:rsidR="00D12F99">
        <w:t xml:space="preserve"> en</w:t>
      </w:r>
      <w:r w:rsidR="008156C8">
        <w:t xml:space="preserve"> </w:t>
      </w:r>
      <w:r w:rsidR="007F4FE2">
        <w:t>de inrichting van een relaxkamer voor baby’s en peuters</w:t>
      </w:r>
      <w:r w:rsidR="008156C8">
        <w:t xml:space="preserve"> (€2000,-)</w:t>
      </w:r>
    </w:p>
    <w:p w14:paraId="0B10DAE4" w14:textId="77777777" w:rsidR="004A6318" w:rsidRDefault="004A6318" w:rsidP="004A6318">
      <w:pPr>
        <w:spacing w:line="240" w:lineRule="auto"/>
        <w:rPr>
          <w:color w:val="000000" w:themeColor="text1"/>
          <w:szCs w:val="18"/>
        </w:rPr>
      </w:pPr>
      <w:r>
        <w:rPr>
          <w:color w:val="000000" w:themeColor="text1"/>
          <w:szCs w:val="18"/>
        </w:rPr>
        <w:t xml:space="preserve">In september 2023 werd het gebied ten zuiden van </w:t>
      </w:r>
      <w:proofErr w:type="spellStart"/>
      <w:r>
        <w:rPr>
          <w:color w:val="000000" w:themeColor="text1"/>
          <w:szCs w:val="18"/>
        </w:rPr>
        <w:t>Marrakech</w:t>
      </w:r>
      <w:proofErr w:type="spellEnd"/>
      <w:r>
        <w:rPr>
          <w:color w:val="000000" w:themeColor="text1"/>
          <w:szCs w:val="18"/>
        </w:rPr>
        <w:t xml:space="preserve"> getroffen door een zware aardbeving. Veel mensen kwamen om of raakten gewond. De aardbeving zorgde voor verwoesting van dorpen en in de verre omgeving was er veel schade aan gebouwen. Ook het gebouw van het kinderhuis werd beschadigd.</w:t>
      </w:r>
    </w:p>
    <w:p w14:paraId="20AA04C4" w14:textId="3EFD140D" w:rsidR="004A6318" w:rsidDel="00882D70" w:rsidRDefault="004A6318" w:rsidP="004A6318">
      <w:pPr>
        <w:spacing w:line="240" w:lineRule="auto"/>
        <w:rPr>
          <w:color w:val="000000" w:themeColor="text1"/>
          <w:szCs w:val="18"/>
        </w:rPr>
      </w:pPr>
      <w:r>
        <w:rPr>
          <w:color w:val="000000" w:themeColor="text1"/>
          <w:szCs w:val="18"/>
        </w:rPr>
        <w:t xml:space="preserve">Het bestuur van het kinderhuis startte een inzamelingsactie voor hulp aan het getroffen gebied. Aan die actie heeft onze stichting Vrienden van het Kinderhuis ook deelgenomen. </w:t>
      </w:r>
    </w:p>
    <w:p w14:paraId="50F80D22" w14:textId="224A43D1" w:rsidR="00386DBB" w:rsidRDefault="00386DBB" w:rsidP="003B3BCB">
      <w:pPr>
        <w:spacing w:line="240" w:lineRule="auto"/>
      </w:pPr>
      <w:r>
        <w:t>De inzamelingsactie voor de slac</w:t>
      </w:r>
      <w:r w:rsidR="00111810">
        <w:t>h</w:t>
      </w:r>
      <w:r>
        <w:t>toffer</w:t>
      </w:r>
      <w:r w:rsidR="00111810">
        <w:t xml:space="preserve">s van de aardbeving </w:t>
      </w:r>
      <w:r w:rsidR="00A9019E">
        <w:t>in</w:t>
      </w:r>
      <w:r w:rsidR="003E6548">
        <w:t xml:space="preserve"> </w:t>
      </w:r>
      <w:r w:rsidR="00A9019E">
        <w:t xml:space="preserve">de </w:t>
      </w:r>
      <w:r w:rsidR="003E6548">
        <w:t xml:space="preserve">provincie HAOUZ, </w:t>
      </w:r>
      <w:proofErr w:type="spellStart"/>
      <w:r w:rsidR="003E6548">
        <w:t>Marrakech</w:t>
      </w:r>
      <w:proofErr w:type="spellEnd"/>
      <w:r w:rsidR="003E6548">
        <w:t xml:space="preserve"> en omgeving</w:t>
      </w:r>
      <w:r w:rsidR="00027ADE">
        <w:t xml:space="preserve"> heeft in korte tijd </w:t>
      </w:r>
      <w:r w:rsidR="002E672C">
        <w:t>€</w:t>
      </w:r>
      <w:r w:rsidR="00653097">
        <w:t>9000</w:t>
      </w:r>
      <w:r w:rsidR="002E672C">
        <w:t>,-</w:t>
      </w:r>
      <w:r w:rsidR="00FD5B32">
        <w:t xml:space="preserve"> euro opgeleverd</w:t>
      </w:r>
      <w:r w:rsidR="00B33932">
        <w:t xml:space="preserve"> </w:t>
      </w:r>
      <w:r w:rsidR="00B33932">
        <w:rPr>
          <w:color w:val="000000" w:themeColor="text1"/>
          <w:szCs w:val="18"/>
        </w:rPr>
        <w:t xml:space="preserve">omdat veel donateurs </w:t>
      </w:r>
      <w:r w:rsidR="002F13D9">
        <w:rPr>
          <w:color w:val="000000" w:themeColor="text1"/>
          <w:szCs w:val="18"/>
        </w:rPr>
        <w:t>en</w:t>
      </w:r>
      <w:r w:rsidR="00BD7A74">
        <w:rPr>
          <w:color w:val="000000" w:themeColor="text1"/>
          <w:szCs w:val="18"/>
        </w:rPr>
        <w:t xml:space="preserve"> Stichting</w:t>
      </w:r>
      <w:r w:rsidR="002F13D9">
        <w:rPr>
          <w:color w:val="000000" w:themeColor="text1"/>
          <w:szCs w:val="18"/>
        </w:rPr>
        <w:t xml:space="preserve"> </w:t>
      </w:r>
      <w:r w:rsidR="00BD7A74">
        <w:rPr>
          <w:color w:val="000000" w:themeColor="text1"/>
          <w:szCs w:val="18"/>
        </w:rPr>
        <w:t>IMC Het Goede Doel</w:t>
      </w:r>
      <w:r w:rsidR="00636B36">
        <w:rPr>
          <w:color w:val="000000" w:themeColor="text1"/>
          <w:szCs w:val="18"/>
        </w:rPr>
        <w:t xml:space="preserve"> in</w:t>
      </w:r>
      <w:r w:rsidR="00AA0DD0">
        <w:rPr>
          <w:color w:val="000000" w:themeColor="text1"/>
          <w:szCs w:val="18"/>
        </w:rPr>
        <w:t xml:space="preserve"> een</w:t>
      </w:r>
      <w:r w:rsidR="00D25592">
        <w:rPr>
          <w:color w:val="000000" w:themeColor="text1"/>
          <w:szCs w:val="18"/>
        </w:rPr>
        <w:t xml:space="preserve"> extra gift hebben </w:t>
      </w:r>
      <w:r w:rsidR="00636B36">
        <w:rPr>
          <w:color w:val="000000" w:themeColor="text1"/>
          <w:szCs w:val="18"/>
        </w:rPr>
        <w:t>voorzie</w:t>
      </w:r>
      <w:r w:rsidR="005F49A0">
        <w:rPr>
          <w:color w:val="000000" w:themeColor="text1"/>
          <w:szCs w:val="18"/>
        </w:rPr>
        <w:t>n. O</w:t>
      </w:r>
      <w:r w:rsidR="00B33932">
        <w:rPr>
          <w:color w:val="000000" w:themeColor="text1"/>
          <w:szCs w:val="18"/>
        </w:rPr>
        <w:t>ok</w:t>
      </w:r>
      <w:r w:rsidR="00F907A4">
        <w:rPr>
          <w:color w:val="000000" w:themeColor="text1"/>
          <w:szCs w:val="18"/>
        </w:rPr>
        <w:t xml:space="preserve"> de</w:t>
      </w:r>
      <w:r w:rsidR="000E7373">
        <w:rPr>
          <w:color w:val="000000" w:themeColor="text1"/>
          <w:szCs w:val="18"/>
        </w:rPr>
        <w:t xml:space="preserve"> </w:t>
      </w:r>
      <w:r w:rsidR="00F907A4">
        <w:rPr>
          <w:color w:val="000000" w:themeColor="text1"/>
          <w:szCs w:val="18"/>
        </w:rPr>
        <w:t>bedrijven</w:t>
      </w:r>
      <w:r w:rsidR="000E7373">
        <w:rPr>
          <w:color w:val="000000" w:themeColor="text1"/>
          <w:szCs w:val="18"/>
        </w:rPr>
        <w:t xml:space="preserve"> </w:t>
      </w:r>
      <w:r w:rsidR="00F907A4">
        <w:rPr>
          <w:color w:val="000000" w:themeColor="text1"/>
          <w:szCs w:val="18"/>
        </w:rPr>
        <w:t xml:space="preserve">Technology </w:t>
      </w:r>
      <w:proofErr w:type="spellStart"/>
      <w:r w:rsidR="00F907A4">
        <w:rPr>
          <w:color w:val="000000" w:themeColor="text1"/>
          <w:szCs w:val="18"/>
        </w:rPr>
        <w:t>for</w:t>
      </w:r>
      <w:proofErr w:type="spellEnd"/>
      <w:r w:rsidR="00F907A4">
        <w:rPr>
          <w:color w:val="000000" w:themeColor="text1"/>
          <w:szCs w:val="18"/>
        </w:rPr>
        <w:t xml:space="preserve"> Tanks</w:t>
      </w:r>
      <w:r w:rsidR="00C021C1">
        <w:rPr>
          <w:color w:val="000000" w:themeColor="text1"/>
          <w:szCs w:val="18"/>
        </w:rPr>
        <w:t>, CABOT</w:t>
      </w:r>
      <w:r w:rsidR="00F907A4">
        <w:rPr>
          <w:color w:val="000000" w:themeColor="text1"/>
          <w:szCs w:val="18"/>
        </w:rPr>
        <w:t xml:space="preserve"> en </w:t>
      </w:r>
      <w:r w:rsidR="000E7373">
        <w:rPr>
          <w:color w:val="000000" w:themeColor="text1"/>
          <w:szCs w:val="18"/>
        </w:rPr>
        <w:t xml:space="preserve">Archipel Academy </w:t>
      </w:r>
      <w:r w:rsidR="00B33932">
        <w:rPr>
          <w:color w:val="000000" w:themeColor="text1"/>
          <w:szCs w:val="18"/>
        </w:rPr>
        <w:t>he</w:t>
      </w:r>
      <w:r w:rsidR="00F907A4">
        <w:rPr>
          <w:color w:val="000000" w:themeColor="text1"/>
          <w:szCs w:val="18"/>
        </w:rPr>
        <w:t xml:space="preserve">bben </w:t>
      </w:r>
      <w:r w:rsidR="000E7373">
        <w:rPr>
          <w:color w:val="000000" w:themeColor="text1"/>
          <w:szCs w:val="18"/>
        </w:rPr>
        <w:t xml:space="preserve">een </w:t>
      </w:r>
      <w:r w:rsidR="00B33932">
        <w:rPr>
          <w:color w:val="000000" w:themeColor="text1"/>
          <w:szCs w:val="18"/>
        </w:rPr>
        <w:t>inzamelingsactie</w:t>
      </w:r>
      <w:r w:rsidR="000E7373">
        <w:rPr>
          <w:color w:val="000000" w:themeColor="text1"/>
          <w:szCs w:val="18"/>
        </w:rPr>
        <w:t xml:space="preserve"> </w:t>
      </w:r>
      <w:r w:rsidR="00B33932">
        <w:rPr>
          <w:color w:val="000000" w:themeColor="text1"/>
          <w:szCs w:val="18"/>
        </w:rPr>
        <w:t>gehouden.</w:t>
      </w:r>
      <w:r w:rsidR="00FD5B32">
        <w:t xml:space="preserve"> Hiervan is een gift van </w:t>
      </w:r>
      <w:r w:rsidR="002E672C">
        <w:t>€</w:t>
      </w:r>
      <w:r w:rsidR="00FD5B32">
        <w:t>5000</w:t>
      </w:r>
      <w:r w:rsidR="002E672C">
        <w:t>,-</w:t>
      </w:r>
      <w:r w:rsidR="00FD5B32">
        <w:t xml:space="preserve"> </w:t>
      </w:r>
      <w:r w:rsidR="00C204CC">
        <w:t>voor het kinderhuis bestemd, voor</w:t>
      </w:r>
      <w:r w:rsidR="00307641">
        <w:t xml:space="preserve"> herstel van de schade aan het gebouw en voor </w:t>
      </w:r>
      <w:r w:rsidR="00C94596">
        <w:t>immateriële</w:t>
      </w:r>
      <w:r w:rsidR="000C60BD">
        <w:t xml:space="preserve"> schade.</w:t>
      </w:r>
      <w:r w:rsidR="00C94596">
        <w:t xml:space="preserve"> </w:t>
      </w:r>
      <w:r w:rsidR="000423D3">
        <w:t xml:space="preserve">De overige </w:t>
      </w:r>
      <w:r w:rsidR="00F219AA">
        <w:t>€</w:t>
      </w:r>
      <w:r w:rsidR="000423D3">
        <w:t>4000</w:t>
      </w:r>
      <w:r w:rsidR="00F219AA">
        <w:t>,-</w:t>
      </w:r>
      <w:r w:rsidR="000423D3">
        <w:t xml:space="preserve"> is gebruikt </w:t>
      </w:r>
      <w:r w:rsidR="00617E19">
        <w:t>voor directe hulp aan de slachtoffers. Er zijn direct na de aardbeving warme maaltijden uitgedeeld, dekens,</w:t>
      </w:r>
      <w:r w:rsidR="0057464D">
        <w:t xml:space="preserve"> voedsel, water</w:t>
      </w:r>
      <w:r w:rsidR="00617E19">
        <w:t xml:space="preserve"> en tenten.</w:t>
      </w:r>
      <w:r w:rsidR="0014424D">
        <w:t xml:space="preserve"> Ook zijn er toiletartikelen, handdoeken</w:t>
      </w:r>
      <w:r w:rsidR="000A3EA1">
        <w:t xml:space="preserve">, kleding en </w:t>
      </w:r>
      <w:r w:rsidR="000978BB">
        <w:t>schoolbenodigdheden uitgegeven. Omdat er veel hulp</w:t>
      </w:r>
      <w:r w:rsidR="004D175A">
        <w:t xml:space="preserve"> van diverse organisaties is gekomen</w:t>
      </w:r>
      <w:r w:rsidR="00B4025B">
        <w:t>, kon de hulpverlening snel op gang komen</w:t>
      </w:r>
      <w:r w:rsidR="001A53C2">
        <w:t>.</w:t>
      </w:r>
      <w:r w:rsidR="0014424D">
        <w:t xml:space="preserve"> </w:t>
      </w:r>
    </w:p>
    <w:p w14:paraId="33DB0646" w14:textId="77777777" w:rsidR="00121446" w:rsidRDefault="00121446" w:rsidP="003B3BCB">
      <w:pPr>
        <w:spacing w:line="240" w:lineRule="auto"/>
      </w:pPr>
    </w:p>
    <w:p w14:paraId="52F53FCA" w14:textId="77777777" w:rsidR="00E71F44" w:rsidRDefault="00E71F44" w:rsidP="003B3BCB">
      <w:pPr>
        <w:spacing w:line="240" w:lineRule="auto"/>
      </w:pPr>
    </w:p>
    <w:p w14:paraId="132EB919" w14:textId="510D7E65" w:rsidR="00E71F44" w:rsidRDefault="00C847CE" w:rsidP="003B3BCB">
      <w:pPr>
        <w:spacing w:line="240" w:lineRule="auto"/>
      </w:pPr>
      <w:r>
        <w:t>Onze stichting</w:t>
      </w:r>
      <w:r w:rsidR="00F2472D">
        <w:t xml:space="preserve"> heeft de informatie op de website aangepast</w:t>
      </w:r>
      <w:r w:rsidR="001375EC">
        <w:t xml:space="preserve"> </w:t>
      </w:r>
      <w:r w:rsidR="002347F7">
        <w:t xml:space="preserve">zodat </w:t>
      </w:r>
      <w:r w:rsidR="008A4C02">
        <w:t>alle informatie volledig en duidelijk</w:t>
      </w:r>
      <w:r w:rsidR="000D0410">
        <w:t xml:space="preserve"> door een ieder</w:t>
      </w:r>
      <w:r w:rsidR="008A4C02">
        <w:t xml:space="preserve"> kan worden verkregen</w:t>
      </w:r>
      <w:r w:rsidR="00B068AD">
        <w:t xml:space="preserve"> en voldoet aan wettelijke voorschriften.</w:t>
      </w:r>
    </w:p>
    <w:p w14:paraId="3FC5F333" w14:textId="77777777" w:rsidR="004F3114" w:rsidRDefault="004F3114" w:rsidP="003B3BCB">
      <w:pPr>
        <w:spacing w:line="240" w:lineRule="auto"/>
      </w:pPr>
    </w:p>
    <w:p w14:paraId="3F22EC57" w14:textId="77777777" w:rsidR="003B3BCB" w:rsidRDefault="003B3BCB" w:rsidP="003B3BCB">
      <w:pPr>
        <w:spacing w:line="240" w:lineRule="auto"/>
        <w:rPr>
          <w:color w:val="000000" w:themeColor="text1"/>
        </w:rPr>
      </w:pPr>
    </w:p>
    <w:p w14:paraId="39D1ABBC" w14:textId="77777777" w:rsidR="003B3BCB" w:rsidRDefault="003B3BCB" w:rsidP="003B3BCB"/>
    <w:p w14:paraId="2B4798AC" w14:textId="77777777" w:rsidR="00A424A3" w:rsidRDefault="00A424A3" w:rsidP="003B3BCB">
      <w:pPr>
        <w:ind w:left="708"/>
      </w:pPr>
    </w:p>
    <w:p w14:paraId="6DAC8F3C" w14:textId="77777777" w:rsidR="00A424A3" w:rsidRDefault="00A424A3" w:rsidP="003B3BCB">
      <w:pPr>
        <w:ind w:left="708"/>
      </w:pPr>
    </w:p>
    <w:p w14:paraId="3BB614E1" w14:textId="74B8B960" w:rsidR="003B3BCB" w:rsidRDefault="003B3BCB" w:rsidP="003B3BCB">
      <w:pPr>
        <w:ind w:left="708"/>
      </w:pPr>
      <w:r>
        <w:t xml:space="preserve">B Het onderhouden van contacten met Crèche de l’ </w:t>
      </w:r>
      <w:proofErr w:type="spellStart"/>
      <w:r>
        <w:t>Espoir</w:t>
      </w:r>
      <w:proofErr w:type="spellEnd"/>
      <w:r>
        <w:t xml:space="preserve"> </w:t>
      </w:r>
    </w:p>
    <w:p w14:paraId="534BBD73" w14:textId="77777777" w:rsidR="003B3BCB" w:rsidRDefault="003B3BCB" w:rsidP="003B3BCB">
      <w:pPr>
        <w:ind w:left="708"/>
      </w:pPr>
    </w:p>
    <w:p w14:paraId="1BAFCA15" w14:textId="77777777" w:rsidR="003B3BCB" w:rsidRDefault="003B3BCB" w:rsidP="003B3BCB">
      <w:pPr>
        <w:spacing w:line="240" w:lineRule="auto"/>
        <w:rPr>
          <w:color w:val="FF0000"/>
          <w:szCs w:val="18"/>
        </w:rPr>
      </w:pPr>
    </w:p>
    <w:p w14:paraId="4628B160" w14:textId="77777777" w:rsidR="00F4329D" w:rsidRDefault="003B3BCB" w:rsidP="003B3BCB">
      <w:pPr>
        <w:spacing w:line="240" w:lineRule="auto"/>
        <w:rPr>
          <w:color w:val="000000" w:themeColor="text1"/>
        </w:rPr>
      </w:pPr>
      <w:r>
        <w:rPr>
          <w:color w:val="000000" w:themeColor="text1"/>
        </w:rPr>
        <w:t>In het voorjaar en in het najaar van 202</w:t>
      </w:r>
      <w:r w:rsidR="00A424A3">
        <w:rPr>
          <w:color w:val="000000" w:themeColor="text1"/>
        </w:rPr>
        <w:t>3</w:t>
      </w:r>
      <w:r>
        <w:rPr>
          <w:color w:val="000000" w:themeColor="text1"/>
        </w:rPr>
        <w:t xml:space="preserve"> is de voorzitter van de stichting Vrienden van het Kinderhuis in de gelegenheid geweest om zoals gewoonlijk bezoeken af te leggen bij Crèche de </w:t>
      </w:r>
    </w:p>
    <w:p w14:paraId="41E85149" w14:textId="68A612B6" w:rsidR="003B3BCB" w:rsidRDefault="003B3BCB" w:rsidP="003B3BCB">
      <w:pPr>
        <w:spacing w:line="240" w:lineRule="auto"/>
        <w:rPr>
          <w:color w:val="000000" w:themeColor="text1"/>
          <w:szCs w:val="18"/>
        </w:rPr>
      </w:pPr>
      <w:r>
        <w:rPr>
          <w:color w:val="000000" w:themeColor="text1"/>
        </w:rPr>
        <w:t xml:space="preserve">l’ </w:t>
      </w:r>
      <w:proofErr w:type="spellStart"/>
      <w:r>
        <w:rPr>
          <w:color w:val="000000" w:themeColor="text1"/>
        </w:rPr>
        <w:t>Espoir</w:t>
      </w:r>
      <w:proofErr w:type="spellEnd"/>
      <w:r>
        <w:rPr>
          <w:color w:val="000000" w:themeColor="text1"/>
        </w:rPr>
        <w:t>. Van de gang van zaken heeft zij verslag gedaan in de nieuwsberichten van</w:t>
      </w:r>
      <w:r w:rsidR="007F4FE2">
        <w:rPr>
          <w:color w:val="000000" w:themeColor="text1"/>
        </w:rPr>
        <w:t xml:space="preserve"> juni</w:t>
      </w:r>
      <w:r>
        <w:rPr>
          <w:color w:val="000000" w:themeColor="text1"/>
        </w:rPr>
        <w:t xml:space="preserve"> 202</w:t>
      </w:r>
      <w:r w:rsidR="007F4FE2">
        <w:rPr>
          <w:color w:val="000000" w:themeColor="text1"/>
        </w:rPr>
        <w:t>3</w:t>
      </w:r>
      <w:r>
        <w:rPr>
          <w:color w:val="000000" w:themeColor="text1"/>
        </w:rPr>
        <w:t xml:space="preserve"> en </w:t>
      </w:r>
      <w:r w:rsidR="007F4FE2">
        <w:rPr>
          <w:color w:val="000000" w:themeColor="text1"/>
        </w:rPr>
        <w:t>december</w:t>
      </w:r>
      <w:r>
        <w:rPr>
          <w:color w:val="000000" w:themeColor="text1"/>
        </w:rPr>
        <w:t xml:space="preserve"> 20</w:t>
      </w:r>
      <w:r w:rsidR="007F4FE2">
        <w:rPr>
          <w:color w:val="000000" w:themeColor="text1"/>
        </w:rPr>
        <w:t>23</w:t>
      </w:r>
      <w:r>
        <w:rPr>
          <w:color w:val="000000" w:themeColor="text1"/>
        </w:rPr>
        <w:t xml:space="preserve"> die naar donateurs en belangstellenden zijn gezonden </w:t>
      </w:r>
      <w:r>
        <w:rPr>
          <w:color w:val="000000" w:themeColor="text1"/>
          <w:szCs w:val="18"/>
        </w:rPr>
        <w:t>en op de website staan.</w:t>
      </w:r>
    </w:p>
    <w:p w14:paraId="08832634" w14:textId="77777777" w:rsidR="003B3BCB" w:rsidRDefault="003B3BCB" w:rsidP="003B3BCB">
      <w:pPr>
        <w:spacing w:line="240" w:lineRule="auto"/>
        <w:rPr>
          <w:color w:val="000000" w:themeColor="text1"/>
        </w:rPr>
      </w:pPr>
      <w:r>
        <w:rPr>
          <w:color w:val="000000" w:themeColor="text1"/>
        </w:rPr>
        <w:t>Met deze werkwijze zijn we goed op de hoogte gebleven van het reilen en zeilen van het kinderhuis.</w:t>
      </w:r>
    </w:p>
    <w:p w14:paraId="2A5D53B6" w14:textId="77777777" w:rsidR="003B3BCB" w:rsidRDefault="003B3BCB" w:rsidP="003B3BCB">
      <w:pPr>
        <w:spacing w:line="240" w:lineRule="auto"/>
        <w:rPr>
          <w:color w:val="000000" w:themeColor="text1"/>
          <w:szCs w:val="18"/>
        </w:rPr>
      </w:pPr>
      <w:r>
        <w:rPr>
          <w:color w:val="000000" w:themeColor="text1"/>
          <w:szCs w:val="18"/>
        </w:rPr>
        <w:t xml:space="preserve">Het bestuur van Crèche de </w:t>
      </w:r>
      <w:proofErr w:type="spellStart"/>
      <w:r>
        <w:rPr>
          <w:color w:val="000000" w:themeColor="text1"/>
          <w:szCs w:val="18"/>
        </w:rPr>
        <w:t>l’Espoir</w:t>
      </w:r>
      <w:proofErr w:type="spellEnd"/>
      <w:r>
        <w:rPr>
          <w:color w:val="000000" w:themeColor="text1"/>
          <w:szCs w:val="18"/>
        </w:rPr>
        <w:t xml:space="preserve"> heeft hartelijk bedankt voor de donaties dit jaar ten behoeve van de projecten en de ondersteuning van de verzorging van de kinderen.</w:t>
      </w:r>
    </w:p>
    <w:p w14:paraId="3A581918" w14:textId="541B22F9" w:rsidR="007F4FE2" w:rsidRDefault="00B82D13" w:rsidP="003B3BCB">
      <w:pPr>
        <w:spacing w:line="240" w:lineRule="auto"/>
        <w:rPr>
          <w:color w:val="000000" w:themeColor="text1"/>
          <w:szCs w:val="18"/>
        </w:rPr>
      </w:pPr>
      <w:r>
        <w:rPr>
          <w:color w:val="000000" w:themeColor="text1"/>
          <w:szCs w:val="18"/>
        </w:rPr>
        <w:t xml:space="preserve">Dit jaar betrof </w:t>
      </w:r>
      <w:r w:rsidR="00801DA9">
        <w:rPr>
          <w:color w:val="000000" w:themeColor="text1"/>
          <w:szCs w:val="18"/>
        </w:rPr>
        <w:t>het de inrichting van een baby</w:t>
      </w:r>
      <w:r w:rsidR="00A6228B">
        <w:rPr>
          <w:color w:val="000000" w:themeColor="text1"/>
          <w:szCs w:val="18"/>
        </w:rPr>
        <w:t>- relaxkamer, gedoneerd d</w:t>
      </w:r>
      <w:r w:rsidR="003B3AAA">
        <w:rPr>
          <w:color w:val="000000" w:themeColor="text1"/>
          <w:szCs w:val="18"/>
        </w:rPr>
        <w:t xml:space="preserve">oor de Stichting </w:t>
      </w:r>
      <w:r w:rsidR="001B06AB">
        <w:rPr>
          <w:color w:val="000000" w:themeColor="text1"/>
          <w:szCs w:val="18"/>
        </w:rPr>
        <w:t xml:space="preserve">Kinderen </w:t>
      </w:r>
      <w:r w:rsidR="003B3AAA">
        <w:rPr>
          <w:color w:val="000000" w:themeColor="text1"/>
          <w:szCs w:val="18"/>
        </w:rPr>
        <w:t>van de Evenaar</w:t>
      </w:r>
      <w:r w:rsidR="00042B58">
        <w:rPr>
          <w:color w:val="000000" w:themeColor="text1"/>
          <w:szCs w:val="18"/>
        </w:rPr>
        <w:t>. Dit project is gerealiseerd en afgesloten.</w:t>
      </w:r>
    </w:p>
    <w:p w14:paraId="7356FCA3" w14:textId="77777777" w:rsidR="007F4FE2" w:rsidRDefault="007F4FE2" w:rsidP="003B3BCB">
      <w:pPr>
        <w:spacing w:line="240" w:lineRule="auto"/>
        <w:rPr>
          <w:color w:val="000000" w:themeColor="text1"/>
          <w:szCs w:val="18"/>
        </w:rPr>
      </w:pPr>
    </w:p>
    <w:p w14:paraId="77BB3FAA" w14:textId="26D2EDE8" w:rsidR="002D3CD4" w:rsidRDefault="007232E9" w:rsidP="002D3CD4">
      <w:pPr>
        <w:spacing w:line="240" w:lineRule="auto"/>
        <w:rPr>
          <w:color w:val="000000" w:themeColor="text1"/>
          <w:szCs w:val="18"/>
        </w:rPr>
      </w:pPr>
      <w:r>
        <w:rPr>
          <w:color w:val="000000" w:themeColor="text1"/>
          <w:szCs w:val="18"/>
        </w:rPr>
        <w:t>Het tweede project was de aanschaf</w:t>
      </w:r>
      <w:r w:rsidR="002208D9">
        <w:rPr>
          <w:color w:val="000000" w:themeColor="text1"/>
          <w:szCs w:val="18"/>
        </w:rPr>
        <w:t xml:space="preserve"> van een ambulance</w:t>
      </w:r>
      <w:r w:rsidR="007131E0">
        <w:rPr>
          <w:color w:val="000000" w:themeColor="text1"/>
          <w:szCs w:val="18"/>
        </w:rPr>
        <w:t>.</w:t>
      </w:r>
      <w:r w:rsidR="002208D9">
        <w:rPr>
          <w:color w:val="000000" w:themeColor="text1"/>
          <w:szCs w:val="18"/>
        </w:rPr>
        <w:t xml:space="preserve"> </w:t>
      </w:r>
      <w:r w:rsidR="003B3BCB">
        <w:rPr>
          <w:color w:val="000000" w:themeColor="text1"/>
          <w:szCs w:val="18"/>
        </w:rPr>
        <w:t xml:space="preserve">Het bestuur van het kinderhuis heeft onze stichting Vrienden van het Kinderhuis </w:t>
      </w:r>
      <w:r w:rsidR="003C6F55">
        <w:rPr>
          <w:color w:val="000000" w:themeColor="text1"/>
          <w:szCs w:val="18"/>
        </w:rPr>
        <w:t>in 2022</w:t>
      </w:r>
      <w:r w:rsidR="003B3BCB">
        <w:rPr>
          <w:color w:val="000000" w:themeColor="text1"/>
          <w:szCs w:val="18"/>
        </w:rPr>
        <w:t xml:space="preserve"> gevraagd om fondsen te werven voor de aanschaf van een nieuwe auto/ambulance. </w:t>
      </w:r>
      <w:r w:rsidR="002D3CD4">
        <w:rPr>
          <w:color w:val="000000" w:themeColor="text1"/>
          <w:szCs w:val="18"/>
        </w:rPr>
        <w:t xml:space="preserve">Crèche de </w:t>
      </w:r>
      <w:proofErr w:type="spellStart"/>
      <w:r w:rsidR="002D3CD4">
        <w:rPr>
          <w:color w:val="000000" w:themeColor="text1"/>
          <w:szCs w:val="18"/>
        </w:rPr>
        <w:t>l’Espoir</w:t>
      </w:r>
      <w:proofErr w:type="spellEnd"/>
      <w:r w:rsidR="002D3CD4">
        <w:rPr>
          <w:color w:val="000000" w:themeColor="text1"/>
          <w:szCs w:val="18"/>
        </w:rPr>
        <w:t xml:space="preserve"> heeft een offerte aangevraagd bij Dacia voor een type ambulance dat voldoet aan de vereisten. De offerte bedroeg €21.000,-.</w:t>
      </w:r>
    </w:p>
    <w:p w14:paraId="517CA8AC" w14:textId="65866127" w:rsidR="003B3BCB" w:rsidRDefault="003B3BCB" w:rsidP="003B3BCB">
      <w:pPr>
        <w:pStyle w:val="Normaalweb"/>
        <w:shd w:val="clear" w:color="auto" w:fill="FFFFFF"/>
        <w:spacing w:before="0" w:beforeAutospacing="0" w:after="0" w:afterAutospacing="0"/>
        <w:rPr>
          <w:rFonts w:ascii="Verdana" w:hAnsi="Verdana" w:cs="Arial"/>
          <w:color w:val="000000" w:themeColor="text1"/>
          <w:sz w:val="18"/>
          <w:szCs w:val="18"/>
        </w:rPr>
      </w:pPr>
      <w:r>
        <w:rPr>
          <w:rFonts w:ascii="Verdana" w:hAnsi="Verdana"/>
          <w:color w:val="000000" w:themeColor="text1"/>
          <w:sz w:val="18"/>
          <w:szCs w:val="18"/>
        </w:rPr>
        <w:t xml:space="preserve">De aanleiding daarvoor is de slechte staat van de huidige auto. </w:t>
      </w:r>
      <w:r>
        <w:rPr>
          <w:rFonts w:ascii="Verdana" w:hAnsi="Verdana" w:cs="Arial"/>
          <w:color w:val="000000" w:themeColor="text1"/>
          <w:sz w:val="18"/>
          <w:szCs w:val="18"/>
        </w:rPr>
        <w:t>De auto wordt gebruikt om de baby’s naar het ziekenhuis, een arts of de rechtbank te brengen of te halen voor injecties, behandelingen, consult, en overige noodzakelijke bezoeken. Het vervoer daarheen is nu eenmaal niet te doen op een andere manier. Ook qua veiligheid en hygiëne is een ambulance een voorwaarde voor transport, want dat is in een willekeurige taxi niet gegarandeerd.</w:t>
      </w:r>
    </w:p>
    <w:p w14:paraId="365FB3DD" w14:textId="77777777" w:rsidR="003B3BCB" w:rsidRDefault="003B3BCB" w:rsidP="003B3BCB">
      <w:pPr>
        <w:pStyle w:val="Normaalweb"/>
        <w:shd w:val="clear" w:color="auto" w:fill="FFFFFF"/>
        <w:spacing w:before="0" w:beforeAutospacing="0" w:after="0" w:afterAutospacing="0"/>
        <w:rPr>
          <w:rFonts w:ascii="Verdana" w:hAnsi="Verdana" w:cs="Arial"/>
          <w:color w:val="000000" w:themeColor="text1"/>
          <w:sz w:val="18"/>
          <w:szCs w:val="18"/>
        </w:rPr>
      </w:pPr>
      <w:r>
        <w:rPr>
          <w:rFonts w:ascii="Verdana" w:hAnsi="Verdana" w:cs="Arial"/>
          <w:color w:val="000000" w:themeColor="text1"/>
          <w:sz w:val="18"/>
          <w:szCs w:val="18"/>
        </w:rPr>
        <w:t>Verder wordt de auto gebruikt om de noodzakelijke boodschappen te vervoeren voor de baby's, de wat grotere kinderen en de verzorgsters</w:t>
      </w:r>
    </w:p>
    <w:p w14:paraId="3DDD9C73" w14:textId="5BF8271C" w:rsidR="003B3BCB" w:rsidRDefault="003B3BCB" w:rsidP="003B3BCB">
      <w:pPr>
        <w:spacing w:line="240" w:lineRule="auto"/>
        <w:rPr>
          <w:color w:val="FF0000"/>
          <w:szCs w:val="18"/>
        </w:rPr>
      </w:pPr>
      <w:r>
        <w:rPr>
          <w:color w:val="000000" w:themeColor="text1"/>
          <w:szCs w:val="18"/>
        </w:rPr>
        <w:t>Stichting Vrienden van het Kinderhuis heeft besloten fondsen te werven om te voorzien in de financiering van een nieuwe auto en eind 2022 heeft Stichting IMC Goede Doel</w:t>
      </w:r>
      <w:r w:rsidR="00D44527">
        <w:rPr>
          <w:color w:val="000000" w:themeColor="text1"/>
          <w:szCs w:val="18"/>
        </w:rPr>
        <w:t xml:space="preserve"> </w:t>
      </w:r>
      <w:r w:rsidR="007131E0">
        <w:rPr>
          <w:color w:val="000000" w:themeColor="text1"/>
          <w:szCs w:val="18"/>
        </w:rPr>
        <w:t>€</w:t>
      </w:r>
      <w:r>
        <w:rPr>
          <w:color w:val="000000" w:themeColor="text1"/>
          <w:szCs w:val="18"/>
        </w:rPr>
        <w:t>10.000,-</w:t>
      </w:r>
      <w:r w:rsidR="00D44527">
        <w:rPr>
          <w:color w:val="000000" w:themeColor="text1"/>
          <w:szCs w:val="18"/>
        </w:rPr>
        <w:t xml:space="preserve"> </w:t>
      </w:r>
      <w:r>
        <w:rPr>
          <w:color w:val="000000" w:themeColor="text1"/>
          <w:szCs w:val="18"/>
        </w:rPr>
        <w:t xml:space="preserve">overgemaakt voor dit project. </w:t>
      </w:r>
      <w:r w:rsidR="007F4FE2">
        <w:rPr>
          <w:color w:val="000000" w:themeColor="text1"/>
          <w:szCs w:val="18"/>
        </w:rPr>
        <w:t xml:space="preserve">In 2023 heeft de Louisa Stichting en de Loge Het </w:t>
      </w:r>
      <w:r w:rsidR="00CC0221">
        <w:rPr>
          <w:color w:val="000000" w:themeColor="text1"/>
          <w:szCs w:val="18"/>
        </w:rPr>
        <w:t>V</w:t>
      </w:r>
      <w:r w:rsidR="007F4FE2">
        <w:rPr>
          <w:color w:val="000000" w:themeColor="text1"/>
          <w:szCs w:val="18"/>
        </w:rPr>
        <w:t xml:space="preserve">rij </w:t>
      </w:r>
      <w:proofErr w:type="spellStart"/>
      <w:r w:rsidR="007F4FE2">
        <w:rPr>
          <w:color w:val="000000" w:themeColor="text1"/>
          <w:szCs w:val="18"/>
        </w:rPr>
        <w:t>Geweeten</w:t>
      </w:r>
      <w:proofErr w:type="spellEnd"/>
      <w:r w:rsidR="007F4FE2">
        <w:rPr>
          <w:color w:val="000000" w:themeColor="text1"/>
          <w:szCs w:val="18"/>
        </w:rPr>
        <w:t xml:space="preserve"> Breda </w:t>
      </w:r>
      <w:r w:rsidR="00CC0221">
        <w:rPr>
          <w:color w:val="000000" w:themeColor="text1"/>
          <w:szCs w:val="18"/>
        </w:rPr>
        <w:t xml:space="preserve">het ontbrekende </w:t>
      </w:r>
      <w:r w:rsidR="00585770">
        <w:rPr>
          <w:color w:val="000000" w:themeColor="text1"/>
          <w:szCs w:val="18"/>
        </w:rPr>
        <w:t xml:space="preserve">bedrag van </w:t>
      </w:r>
      <w:r w:rsidR="007131E0">
        <w:rPr>
          <w:color w:val="000000" w:themeColor="text1"/>
          <w:szCs w:val="18"/>
        </w:rPr>
        <w:t>€</w:t>
      </w:r>
      <w:r w:rsidR="00C53692">
        <w:rPr>
          <w:color w:val="000000" w:themeColor="text1"/>
          <w:szCs w:val="18"/>
        </w:rPr>
        <w:t>11000</w:t>
      </w:r>
      <w:r w:rsidR="007131E0">
        <w:rPr>
          <w:color w:val="000000" w:themeColor="text1"/>
          <w:szCs w:val="18"/>
        </w:rPr>
        <w:t>,-</w:t>
      </w:r>
      <w:r w:rsidR="00C53692">
        <w:rPr>
          <w:color w:val="000000" w:themeColor="text1"/>
          <w:szCs w:val="18"/>
        </w:rPr>
        <w:t xml:space="preserve"> </w:t>
      </w:r>
      <w:r w:rsidR="00CC0221">
        <w:rPr>
          <w:color w:val="000000" w:themeColor="text1"/>
          <w:szCs w:val="18"/>
        </w:rPr>
        <w:t>bijgedragen. De ambulance hee</w:t>
      </w:r>
      <w:r w:rsidR="00C53692">
        <w:rPr>
          <w:color w:val="000000" w:themeColor="text1"/>
          <w:szCs w:val="18"/>
        </w:rPr>
        <w:t>f</w:t>
      </w:r>
      <w:r w:rsidR="00CC0221">
        <w:rPr>
          <w:color w:val="000000" w:themeColor="text1"/>
          <w:szCs w:val="18"/>
        </w:rPr>
        <w:t xml:space="preserve">t meteen </w:t>
      </w:r>
      <w:r w:rsidR="00C53692">
        <w:rPr>
          <w:color w:val="000000" w:themeColor="text1"/>
          <w:szCs w:val="18"/>
        </w:rPr>
        <w:t>haar</w:t>
      </w:r>
      <w:r w:rsidR="00CC0221">
        <w:rPr>
          <w:color w:val="000000" w:themeColor="text1"/>
          <w:szCs w:val="18"/>
        </w:rPr>
        <w:t xml:space="preserve"> diensten bewezen bij hulp aan de slachtoffers van de aardbeving</w:t>
      </w:r>
      <w:r w:rsidR="008B6849">
        <w:rPr>
          <w:color w:val="000000" w:themeColor="text1"/>
          <w:szCs w:val="18"/>
        </w:rPr>
        <w:t>.</w:t>
      </w:r>
      <w:r w:rsidR="00CC0221">
        <w:rPr>
          <w:color w:val="000000" w:themeColor="text1"/>
          <w:szCs w:val="18"/>
        </w:rPr>
        <w:t xml:space="preserve"> </w:t>
      </w:r>
    </w:p>
    <w:p w14:paraId="70C59CBE" w14:textId="77777777" w:rsidR="008B6849" w:rsidRDefault="008B6849" w:rsidP="00FE629B">
      <w:pPr>
        <w:spacing w:line="240" w:lineRule="auto"/>
        <w:rPr>
          <w:color w:val="000000" w:themeColor="text1"/>
          <w:szCs w:val="18"/>
        </w:rPr>
      </w:pPr>
    </w:p>
    <w:p w14:paraId="4A7E0815" w14:textId="1147870C" w:rsidR="00FE629B" w:rsidRDefault="00FE629B" w:rsidP="00FE629B">
      <w:pPr>
        <w:spacing w:line="240" w:lineRule="auto"/>
        <w:rPr>
          <w:color w:val="000000" w:themeColor="text1"/>
          <w:szCs w:val="18"/>
        </w:rPr>
      </w:pPr>
      <w:r>
        <w:rPr>
          <w:color w:val="000000" w:themeColor="text1"/>
          <w:szCs w:val="18"/>
        </w:rPr>
        <w:t xml:space="preserve">De donaties voor de verzorging van de kinderen worden enorm gewaardeerd, want dit betreft de kernactiviteit van het kinderhuis. </w:t>
      </w:r>
      <w:r w:rsidR="0030405C">
        <w:rPr>
          <w:color w:val="000000" w:themeColor="text1"/>
          <w:szCs w:val="18"/>
        </w:rPr>
        <w:t xml:space="preserve">Hiervoor zijn de </w:t>
      </w:r>
      <w:r w:rsidR="00C5331D">
        <w:rPr>
          <w:color w:val="000000" w:themeColor="text1"/>
          <w:szCs w:val="18"/>
        </w:rPr>
        <w:t>bijdragen van donateurs</w:t>
      </w:r>
      <w:r w:rsidR="00664A23">
        <w:rPr>
          <w:color w:val="000000" w:themeColor="text1"/>
          <w:szCs w:val="18"/>
        </w:rPr>
        <w:t xml:space="preserve">, fondsen </w:t>
      </w:r>
      <w:r w:rsidR="005D6C1A">
        <w:rPr>
          <w:color w:val="000000" w:themeColor="text1"/>
          <w:szCs w:val="18"/>
        </w:rPr>
        <w:t>e</w:t>
      </w:r>
      <w:r w:rsidR="00664A23">
        <w:rPr>
          <w:color w:val="000000" w:themeColor="text1"/>
          <w:szCs w:val="18"/>
        </w:rPr>
        <w:t xml:space="preserve">n organisaties </w:t>
      </w:r>
      <w:r w:rsidR="00C5331D">
        <w:rPr>
          <w:color w:val="000000" w:themeColor="text1"/>
          <w:szCs w:val="18"/>
        </w:rPr>
        <w:t xml:space="preserve"> meer dan welkom. </w:t>
      </w:r>
    </w:p>
    <w:p w14:paraId="79C7AE48" w14:textId="77777777" w:rsidR="003B3BCB" w:rsidRDefault="003B3BCB" w:rsidP="003B3BCB">
      <w:pPr>
        <w:spacing w:line="240" w:lineRule="auto"/>
        <w:rPr>
          <w:szCs w:val="18"/>
        </w:rPr>
      </w:pPr>
    </w:p>
    <w:p w14:paraId="7C75FD6F" w14:textId="77777777" w:rsidR="003B3BCB" w:rsidRDefault="003B3BCB" w:rsidP="003B3BCB">
      <w:pPr>
        <w:ind w:left="708"/>
        <w:rPr>
          <w:szCs w:val="18"/>
        </w:rPr>
      </w:pPr>
      <w:r>
        <w:rPr>
          <w:szCs w:val="18"/>
        </w:rPr>
        <w:t>C Uitgifte van nieuwsberichten (2 keer per jaar)</w:t>
      </w:r>
    </w:p>
    <w:p w14:paraId="55888023" w14:textId="2D248529" w:rsidR="003B3BCB" w:rsidRDefault="003B3BCB" w:rsidP="003B3BCB">
      <w:pPr>
        <w:spacing w:before="100" w:beforeAutospacing="1" w:after="384" w:line="240" w:lineRule="auto"/>
        <w:rPr>
          <w:szCs w:val="18"/>
        </w:rPr>
      </w:pPr>
      <w:r>
        <w:rPr>
          <w:szCs w:val="18"/>
        </w:rPr>
        <w:t xml:space="preserve">In </w:t>
      </w:r>
      <w:r w:rsidR="00CC0221">
        <w:rPr>
          <w:szCs w:val="18"/>
        </w:rPr>
        <w:t>juni</w:t>
      </w:r>
      <w:r>
        <w:rPr>
          <w:szCs w:val="18"/>
        </w:rPr>
        <w:t xml:space="preserve"> en december 202</w:t>
      </w:r>
      <w:r w:rsidR="00CC0221">
        <w:rPr>
          <w:szCs w:val="18"/>
        </w:rPr>
        <w:t>3</w:t>
      </w:r>
      <w:r>
        <w:rPr>
          <w:szCs w:val="18"/>
        </w:rPr>
        <w:t xml:space="preserve"> heeft de stichting een nieuwsbericht uitgegeven, verspreid onder donateurs en belangstellenden en gepubliceerd op de website.</w:t>
      </w:r>
    </w:p>
    <w:p w14:paraId="70A89F72" w14:textId="77777777" w:rsidR="003B3BCB" w:rsidRDefault="003B3BCB" w:rsidP="003B3BCB">
      <w:pPr>
        <w:spacing w:before="100" w:beforeAutospacing="1" w:after="384" w:line="240" w:lineRule="auto"/>
        <w:rPr>
          <w:szCs w:val="18"/>
        </w:rPr>
      </w:pPr>
      <w:r>
        <w:rPr>
          <w:szCs w:val="18"/>
        </w:rPr>
        <w:t xml:space="preserve">De voorzitter van de stichting heeft in de nieuwsberichten verslag gedaan van de bezoeken aan en de telefonische contacten met het kinderhuis. Het welzijn van de aldaar verblijvende baby’s en kinderen staat centraal in deze brieven. In de nieuwsberichten zijn ook foto’s geplaatst van in het kinderhuis verblijvende baby’s en kinderen, uiteraard met toestemming van het bestuur van Crèche de </w:t>
      </w:r>
      <w:proofErr w:type="spellStart"/>
      <w:r>
        <w:rPr>
          <w:szCs w:val="18"/>
        </w:rPr>
        <w:t>l’Espoir</w:t>
      </w:r>
      <w:proofErr w:type="spellEnd"/>
      <w:r>
        <w:rPr>
          <w:szCs w:val="18"/>
        </w:rPr>
        <w:t xml:space="preserve">. </w:t>
      </w:r>
    </w:p>
    <w:p w14:paraId="0FF9C55D" w14:textId="77777777" w:rsidR="003B3BCB" w:rsidRDefault="003B3BCB" w:rsidP="003B3BCB">
      <w:pPr>
        <w:spacing w:before="100" w:beforeAutospacing="1" w:after="384" w:line="240" w:lineRule="auto"/>
        <w:rPr>
          <w:szCs w:val="18"/>
        </w:rPr>
      </w:pPr>
    </w:p>
    <w:p w14:paraId="667F67CF" w14:textId="77777777" w:rsidR="003B3BCB" w:rsidRDefault="003B3BCB" w:rsidP="003B3BCB"/>
    <w:p w14:paraId="0920516D" w14:textId="77777777" w:rsidR="00290E46" w:rsidRDefault="00290E46">
      <w:pPr>
        <w:spacing w:line="240" w:lineRule="auto"/>
        <w:rPr>
          <w:b/>
          <w:bCs/>
        </w:rPr>
      </w:pPr>
      <w:r>
        <w:rPr>
          <w:b/>
          <w:bCs/>
        </w:rPr>
        <w:br w:type="page"/>
      </w:r>
    </w:p>
    <w:p w14:paraId="2CCEBF6E" w14:textId="47F47B05" w:rsidR="00AC155C" w:rsidRPr="00DB567B" w:rsidRDefault="00AC155C" w:rsidP="00AC155C">
      <w:pPr>
        <w:rPr>
          <w:b/>
          <w:bCs/>
        </w:rPr>
      </w:pPr>
      <w:r w:rsidRPr="00DB567B">
        <w:rPr>
          <w:b/>
          <w:bCs/>
        </w:rPr>
        <w:lastRenderedPageBreak/>
        <w:t>Financieel verslag</w:t>
      </w:r>
    </w:p>
    <w:p w14:paraId="1292A685" w14:textId="77777777" w:rsidR="00AC155C" w:rsidRDefault="00AC155C" w:rsidP="00AC155C"/>
    <w:tbl>
      <w:tblPr>
        <w:tblW w:w="9002" w:type="dxa"/>
        <w:tblInd w:w="70" w:type="dxa"/>
        <w:tblCellMar>
          <w:left w:w="70" w:type="dxa"/>
          <w:right w:w="70" w:type="dxa"/>
        </w:tblCellMar>
        <w:tblLook w:val="04A0" w:firstRow="1" w:lastRow="0" w:firstColumn="1" w:lastColumn="0" w:noHBand="0" w:noVBand="1"/>
      </w:tblPr>
      <w:tblGrid>
        <w:gridCol w:w="2501"/>
        <w:gridCol w:w="834"/>
        <w:gridCol w:w="837"/>
        <w:gridCol w:w="230"/>
        <w:gridCol w:w="2591"/>
        <w:gridCol w:w="205"/>
        <w:gridCol w:w="205"/>
        <w:gridCol w:w="205"/>
        <w:gridCol w:w="1394"/>
      </w:tblGrid>
      <w:tr w:rsidR="00AC155C" w:rsidRPr="00C01474" w14:paraId="044D1183" w14:textId="77777777" w:rsidTr="008B2AB0">
        <w:trPr>
          <w:trHeight w:val="277"/>
        </w:trPr>
        <w:tc>
          <w:tcPr>
            <w:tcW w:w="9002" w:type="dxa"/>
            <w:gridSpan w:val="9"/>
            <w:tcBorders>
              <w:top w:val="nil"/>
              <w:left w:val="nil"/>
              <w:bottom w:val="nil"/>
              <w:right w:val="nil"/>
            </w:tcBorders>
            <w:shd w:val="clear" w:color="auto" w:fill="auto"/>
            <w:noWrap/>
            <w:vAlign w:val="bottom"/>
            <w:hideMark/>
          </w:tcPr>
          <w:p w14:paraId="1F0B01B4" w14:textId="77777777" w:rsidR="00AC155C" w:rsidRPr="00C01474" w:rsidRDefault="00AC155C" w:rsidP="008B2AB0">
            <w:pPr>
              <w:spacing w:line="240" w:lineRule="auto"/>
              <w:rPr>
                <w:rFonts w:cs="Arial"/>
                <w:szCs w:val="18"/>
              </w:rPr>
            </w:pPr>
            <w:r w:rsidRPr="00C01474">
              <w:rPr>
                <w:rFonts w:cs="Arial"/>
                <w:szCs w:val="18"/>
              </w:rPr>
              <w:t>Overzicht financiën stichting vrienden van het kinderhuis stand van zaken 31 december 202</w:t>
            </w:r>
            <w:r>
              <w:rPr>
                <w:rFonts w:cs="Arial"/>
                <w:szCs w:val="18"/>
              </w:rPr>
              <w:t>3</w:t>
            </w:r>
          </w:p>
        </w:tc>
      </w:tr>
      <w:tr w:rsidR="00AC155C" w:rsidRPr="00C01474" w14:paraId="3545CA6D" w14:textId="77777777" w:rsidTr="008B2AB0">
        <w:trPr>
          <w:trHeight w:val="265"/>
        </w:trPr>
        <w:tc>
          <w:tcPr>
            <w:tcW w:w="2501" w:type="dxa"/>
            <w:tcBorders>
              <w:top w:val="nil"/>
              <w:left w:val="nil"/>
              <w:bottom w:val="nil"/>
              <w:right w:val="nil"/>
            </w:tcBorders>
            <w:shd w:val="clear" w:color="auto" w:fill="auto"/>
            <w:noWrap/>
            <w:vAlign w:val="bottom"/>
            <w:hideMark/>
          </w:tcPr>
          <w:p w14:paraId="1BA58E22" w14:textId="77777777" w:rsidR="00AC155C" w:rsidRPr="00C01474" w:rsidRDefault="00AC155C" w:rsidP="008B2AB0">
            <w:pPr>
              <w:spacing w:line="240" w:lineRule="auto"/>
              <w:rPr>
                <w:rFonts w:ascii="Rockwell Condensed" w:hAnsi="Rockwell Condensed" w:cs="Arial"/>
                <w:sz w:val="22"/>
                <w:szCs w:val="22"/>
              </w:rPr>
            </w:pPr>
          </w:p>
        </w:tc>
        <w:tc>
          <w:tcPr>
            <w:tcW w:w="834" w:type="dxa"/>
            <w:tcBorders>
              <w:top w:val="nil"/>
              <w:left w:val="nil"/>
              <w:bottom w:val="nil"/>
              <w:right w:val="nil"/>
            </w:tcBorders>
            <w:shd w:val="clear" w:color="auto" w:fill="auto"/>
            <w:noWrap/>
            <w:vAlign w:val="bottom"/>
            <w:hideMark/>
          </w:tcPr>
          <w:p w14:paraId="394A6307" w14:textId="77777777" w:rsidR="00AC155C" w:rsidRPr="00C01474" w:rsidRDefault="00AC155C" w:rsidP="008B2AB0">
            <w:pPr>
              <w:spacing w:line="240" w:lineRule="auto"/>
              <w:rPr>
                <w:rFonts w:ascii="Times New Roman" w:hAnsi="Times New Roman"/>
                <w:sz w:val="20"/>
                <w:szCs w:val="20"/>
              </w:rPr>
            </w:pPr>
          </w:p>
        </w:tc>
        <w:tc>
          <w:tcPr>
            <w:tcW w:w="837" w:type="dxa"/>
            <w:tcBorders>
              <w:top w:val="nil"/>
              <w:left w:val="nil"/>
              <w:bottom w:val="nil"/>
              <w:right w:val="nil"/>
            </w:tcBorders>
            <w:shd w:val="clear" w:color="auto" w:fill="auto"/>
            <w:noWrap/>
            <w:vAlign w:val="bottom"/>
            <w:hideMark/>
          </w:tcPr>
          <w:p w14:paraId="75C5D19E" w14:textId="77777777" w:rsidR="00AC155C" w:rsidRPr="00C01474" w:rsidRDefault="00AC155C" w:rsidP="008B2AB0">
            <w:pPr>
              <w:spacing w:line="240" w:lineRule="auto"/>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41077E94" w14:textId="77777777" w:rsidR="00AC155C" w:rsidRPr="00C01474" w:rsidRDefault="00AC155C" w:rsidP="008B2AB0">
            <w:pPr>
              <w:spacing w:line="240" w:lineRule="auto"/>
              <w:rPr>
                <w:rFonts w:ascii="Times New Roman" w:hAnsi="Times New Roman"/>
                <w:sz w:val="20"/>
                <w:szCs w:val="20"/>
              </w:rPr>
            </w:pPr>
          </w:p>
        </w:tc>
        <w:tc>
          <w:tcPr>
            <w:tcW w:w="2591" w:type="dxa"/>
            <w:tcBorders>
              <w:top w:val="nil"/>
              <w:left w:val="nil"/>
              <w:bottom w:val="nil"/>
              <w:right w:val="nil"/>
            </w:tcBorders>
            <w:shd w:val="clear" w:color="auto" w:fill="auto"/>
            <w:noWrap/>
            <w:vAlign w:val="bottom"/>
            <w:hideMark/>
          </w:tcPr>
          <w:p w14:paraId="578FC80F" w14:textId="77777777" w:rsidR="00AC155C" w:rsidRPr="00C01474" w:rsidRDefault="00AC155C" w:rsidP="008B2AB0">
            <w:pPr>
              <w:spacing w:line="240" w:lineRule="auto"/>
              <w:rPr>
                <w:rFonts w:ascii="Times New Roman" w:hAnsi="Times New Roman"/>
                <w:sz w:val="20"/>
                <w:szCs w:val="20"/>
              </w:rPr>
            </w:pPr>
          </w:p>
        </w:tc>
        <w:tc>
          <w:tcPr>
            <w:tcW w:w="205" w:type="dxa"/>
            <w:tcBorders>
              <w:top w:val="nil"/>
              <w:left w:val="nil"/>
              <w:bottom w:val="nil"/>
              <w:right w:val="nil"/>
            </w:tcBorders>
            <w:shd w:val="clear" w:color="auto" w:fill="auto"/>
            <w:noWrap/>
            <w:vAlign w:val="bottom"/>
            <w:hideMark/>
          </w:tcPr>
          <w:p w14:paraId="41FACE8D" w14:textId="77777777" w:rsidR="00AC155C" w:rsidRPr="00C01474" w:rsidRDefault="00AC155C" w:rsidP="008B2AB0">
            <w:pPr>
              <w:spacing w:line="240" w:lineRule="auto"/>
              <w:rPr>
                <w:rFonts w:ascii="Times New Roman" w:hAnsi="Times New Roman"/>
                <w:sz w:val="20"/>
                <w:szCs w:val="20"/>
              </w:rPr>
            </w:pPr>
          </w:p>
        </w:tc>
        <w:tc>
          <w:tcPr>
            <w:tcW w:w="205" w:type="dxa"/>
            <w:tcBorders>
              <w:top w:val="nil"/>
              <w:left w:val="nil"/>
              <w:bottom w:val="nil"/>
              <w:right w:val="nil"/>
            </w:tcBorders>
            <w:shd w:val="clear" w:color="auto" w:fill="auto"/>
            <w:noWrap/>
            <w:vAlign w:val="bottom"/>
            <w:hideMark/>
          </w:tcPr>
          <w:p w14:paraId="4DD2CEAA" w14:textId="77777777" w:rsidR="00AC155C" w:rsidRPr="00C01474" w:rsidRDefault="00AC155C" w:rsidP="008B2AB0">
            <w:pPr>
              <w:spacing w:line="240" w:lineRule="auto"/>
              <w:rPr>
                <w:rFonts w:ascii="Times New Roman" w:hAnsi="Times New Roman"/>
                <w:sz w:val="20"/>
                <w:szCs w:val="20"/>
              </w:rPr>
            </w:pPr>
          </w:p>
        </w:tc>
        <w:tc>
          <w:tcPr>
            <w:tcW w:w="205" w:type="dxa"/>
            <w:tcBorders>
              <w:top w:val="nil"/>
              <w:left w:val="nil"/>
              <w:bottom w:val="nil"/>
              <w:right w:val="nil"/>
            </w:tcBorders>
            <w:shd w:val="clear" w:color="auto" w:fill="auto"/>
            <w:noWrap/>
            <w:vAlign w:val="bottom"/>
            <w:hideMark/>
          </w:tcPr>
          <w:p w14:paraId="2B4F28A0" w14:textId="77777777" w:rsidR="00AC155C" w:rsidRPr="00C01474" w:rsidRDefault="00AC155C" w:rsidP="008B2AB0">
            <w:pPr>
              <w:spacing w:line="240" w:lineRule="auto"/>
              <w:rPr>
                <w:rFonts w:ascii="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16D645F0" w14:textId="77777777" w:rsidR="00AC155C" w:rsidRPr="00C01474" w:rsidRDefault="00AC155C" w:rsidP="008B2AB0">
            <w:pPr>
              <w:spacing w:line="240" w:lineRule="auto"/>
              <w:rPr>
                <w:rFonts w:ascii="Times New Roman" w:hAnsi="Times New Roman"/>
                <w:sz w:val="20"/>
                <w:szCs w:val="20"/>
              </w:rPr>
            </w:pPr>
          </w:p>
        </w:tc>
      </w:tr>
      <w:tr w:rsidR="00AC155C" w:rsidRPr="00C01474" w14:paraId="01413AD1" w14:textId="77777777" w:rsidTr="008B2AB0">
        <w:trPr>
          <w:trHeight w:val="265"/>
        </w:trPr>
        <w:tc>
          <w:tcPr>
            <w:tcW w:w="7608" w:type="dxa"/>
            <w:gridSpan w:val="8"/>
            <w:tcBorders>
              <w:top w:val="nil"/>
              <w:left w:val="nil"/>
              <w:bottom w:val="nil"/>
              <w:right w:val="nil"/>
            </w:tcBorders>
            <w:shd w:val="clear" w:color="auto" w:fill="auto"/>
            <w:noWrap/>
            <w:vAlign w:val="bottom"/>
            <w:hideMark/>
          </w:tcPr>
          <w:p w14:paraId="517380F4" w14:textId="69160A6C" w:rsidR="00AC155C" w:rsidRDefault="00AC155C" w:rsidP="008B2AB0">
            <w:pPr>
              <w:spacing w:line="240" w:lineRule="auto"/>
              <w:rPr>
                <w:rFonts w:cs="Arial"/>
                <w:szCs w:val="18"/>
              </w:rPr>
            </w:pPr>
            <w:r w:rsidRPr="00C01474">
              <w:rPr>
                <w:rFonts w:cs="Arial"/>
                <w:szCs w:val="18"/>
              </w:rPr>
              <w:t>Xxxxxxxxxxxxxxxxxxxxxxxxxxxxxxxxxxxxxxxxxxxxxxxxxxxxxxxxxxxxxxxxxxxxx</w:t>
            </w:r>
          </w:p>
          <w:p w14:paraId="5726E3CF" w14:textId="77777777" w:rsidR="00AC155C" w:rsidRDefault="00AC155C" w:rsidP="00565F20">
            <w:pPr>
              <w:spacing w:line="240" w:lineRule="auto"/>
              <w:rPr>
                <w:rFonts w:cs="Arial"/>
                <w:szCs w:val="18"/>
              </w:rPr>
            </w:pPr>
            <w:proofErr w:type="spellStart"/>
            <w:r>
              <w:rPr>
                <w:rFonts w:cs="Arial"/>
                <w:szCs w:val="18"/>
              </w:rPr>
              <w:t>Bestuursrekening</w:t>
            </w:r>
            <w:proofErr w:type="spellEnd"/>
            <w:r>
              <w:rPr>
                <w:rFonts w:cs="Arial"/>
                <w:szCs w:val="18"/>
              </w:rPr>
              <w:t xml:space="preserve">                                                   1072,23</w:t>
            </w:r>
          </w:p>
          <w:p w14:paraId="09FE6DDE" w14:textId="77777777" w:rsidR="00AC155C" w:rsidRDefault="00AC155C" w:rsidP="008B2AB0">
            <w:pPr>
              <w:spacing w:line="240" w:lineRule="auto"/>
              <w:rPr>
                <w:rFonts w:cs="Arial"/>
                <w:szCs w:val="18"/>
              </w:rPr>
            </w:pPr>
          </w:p>
          <w:p w14:paraId="00C9A62F" w14:textId="77777777" w:rsidR="00AC155C" w:rsidRDefault="00AC155C" w:rsidP="00AC155C">
            <w:pPr>
              <w:spacing w:line="240" w:lineRule="auto"/>
              <w:rPr>
                <w:rFonts w:cs="Arial"/>
                <w:szCs w:val="18"/>
              </w:rPr>
            </w:pPr>
            <w:r>
              <w:rPr>
                <w:rFonts w:cs="Arial"/>
                <w:szCs w:val="18"/>
              </w:rPr>
              <w:t>saldo vorig jaar (op 31-12-2022)                          11.833,69</w:t>
            </w:r>
          </w:p>
          <w:p w14:paraId="52F905F5" w14:textId="77777777" w:rsidR="00AC155C" w:rsidRDefault="00AC155C" w:rsidP="00AC155C">
            <w:pPr>
              <w:spacing w:line="240" w:lineRule="auto"/>
              <w:rPr>
                <w:rFonts w:cs="Arial"/>
                <w:szCs w:val="18"/>
              </w:rPr>
            </w:pPr>
            <w:r>
              <w:rPr>
                <w:rFonts w:cs="Arial"/>
                <w:szCs w:val="18"/>
              </w:rPr>
              <w:t>Post kosten stichting                                                 211,81</w:t>
            </w:r>
          </w:p>
          <w:p w14:paraId="36665A47" w14:textId="77777777" w:rsidR="00AC155C" w:rsidRDefault="00AC155C" w:rsidP="00AC155C">
            <w:pPr>
              <w:spacing w:line="240" w:lineRule="auto"/>
              <w:rPr>
                <w:rFonts w:cs="Arial"/>
                <w:szCs w:val="18"/>
              </w:rPr>
            </w:pPr>
            <w:r>
              <w:rPr>
                <w:rFonts w:cs="Arial"/>
                <w:szCs w:val="18"/>
              </w:rPr>
              <w:t>Post speciale projecten                                              433,00</w:t>
            </w:r>
          </w:p>
          <w:p w14:paraId="0FA225AB" w14:textId="77777777" w:rsidR="00AC155C" w:rsidRDefault="00AC155C" w:rsidP="00AC155C">
            <w:pPr>
              <w:spacing w:line="240" w:lineRule="auto"/>
              <w:rPr>
                <w:rFonts w:cs="Arial"/>
                <w:szCs w:val="18"/>
              </w:rPr>
            </w:pPr>
            <w:r>
              <w:rPr>
                <w:rFonts w:cs="Arial"/>
                <w:szCs w:val="18"/>
              </w:rPr>
              <w:t>Post ondersteuning kinderen                                      292,42</w:t>
            </w:r>
          </w:p>
          <w:p w14:paraId="5A8BDCB9" w14:textId="7C7CF1BA" w:rsidR="00AC155C" w:rsidRDefault="00AC155C" w:rsidP="00AC155C">
            <w:pPr>
              <w:spacing w:line="240" w:lineRule="auto"/>
              <w:rPr>
                <w:rFonts w:cs="Arial"/>
                <w:szCs w:val="18"/>
              </w:rPr>
            </w:pPr>
            <w:r>
              <w:rPr>
                <w:rFonts w:cs="Arial"/>
                <w:szCs w:val="18"/>
              </w:rPr>
              <w:t>Post algemene reserve                                              125,00</w:t>
            </w:r>
          </w:p>
          <w:p w14:paraId="429F899C" w14:textId="77777777" w:rsidR="00AC155C" w:rsidRDefault="00AC155C" w:rsidP="008B2AB0">
            <w:pPr>
              <w:spacing w:line="240" w:lineRule="auto"/>
              <w:rPr>
                <w:rFonts w:cs="Arial"/>
                <w:szCs w:val="18"/>
              </w:rPr>
            </w:pPr>
          </w:p>
          <w:p w14:paraId="7D6F0ECB" w14:textId="77777777" w:rsidR="00AC155C" w:rsidRDefault="00AC155C" w:rsidP="008B2AB0">
            <w:pPr>
              <w:spacing w:line="240" w:lineRule="auto"/>
              <w:rPr>
                <w:rFonts w:cs="Arial"/>
                <w:szCs w:val="18"/>
              </w:rPr>
            </w:pPr>
            <w:r>
              <w:rPr>
                <w:rFonts w:cs="Arial"/>
                <w:szCs w:val="18"/>
              </w:rPr>
              <w:t>Totaal                                                                    1072,23</w:t>
            </w:r>
          </w:p>
          <w:p w14:paraId="28977BE2" w14:textId="77777777" w:rsidR="00AC155C" w:rsidRDefault="00AC155C" w:rsidP="008B2AB0">
            <w:pPr>
              <w:spacing w:line="240" w:lineRule="auto"/>
              <w:rPr>
                <w:rFonts w:cs="Arial"/>
                <w:szCs w:val="18"/>
              </w:rPr>
            </w:pPr>
          </w:p>
          <w:p w14:paraId="56784393" w14:textId="77777777" w:rsidR="00AC155C" w:rsidRDefault="00AC155C" w:rsidP="008B2AB0">
            <w:pPr>
              <w:spacing w:line="240" w:lineRule="auto"/>
              <w:rPr>
                <w:rFonts w:cs="Arial"/>
                <w:szCs w:val="18"/>
              </w:rPr>
            </w:pPr>
          </w:p>
          <w:p w14:paraId="5EC53A43" w14:textId="77777777" w:rsidR="00AC155C" w:rsidRPr="008B2AB0" w:rsidRDefault="00AC155C" w:rsidP="008B2AB0">
            <w:pPr>
              <w:spacing w:line="240" w:lineRule="auto"/>
              <w:rPr>
                <w:rFonts w:cs="Arial"/>
                <w:b/>
                <w:bCs/>
                <w:szCs w:val="18"/>
              </w:rPr>
            </w:pPr>
            <w:r w:rsidRPr="008B2AB0">
              <w:rPr>
                <w:rFonts w:cs="Arial"/>
                <w:b/>
                <w:bCs/>
                <w:szCs w:val="18"/>
              </w:rPr>
              <w:t>Balans op 31-12-2023</w:t>
            </w:r>
          </w:p>
          <w:p w14:paraId="4F5910B4" w14:textId="77777777" w:rsidR="00AC155C" w:rsidRDefault="00AC155C" w:rsidP="008B2AB0">
            <w:pPr>
              <w:spacing w:line="240" w:lineRule="auto"/>
              <w:rPr>
                <w:rFonts w:cs="Arial"/>
                <w:szCs w:val="18"/>
              </w:rPr>
            </w:pPr>
          </w:p>
          <w:p w14:paraId="26E2A69A" w14:textId="77777777" w:rsidR="00AC155C" w:rsidRDefault="00AC155C" w:rsidP="008B2AB0">
            <w:pPr>
              <w:spacing w:line="240" w:lineRule="auto"/>
              <w:rPr>
                <w:rFonts w:cs="Arial"/>
                <w:szCs w:val="18"/>
              </w:rPr>
            </w:pPr>
            <w:r>
              <w:rPr>
                <w:rFonts w:cs="Arial"/>
                <w:szCs w:val="18"/>
              </w:rPr>
              <w:t>Liquide middelen 1072,23                                         Eigen vermogen 1072,23</w:t>
            </w:r>
          </w:p>
          <w:p w14:paraId="601E3A49" w14:textId="77777777" w:rsidR="00AC155C" w:rsidRDefault="00AC155C" w:rsidP="008B2AB0">
            <w:pPr>
              <w:spacing w:line="240" w:lineRule="auto"/>
              <w:rPr>
                <w:rFonts w:cs="Arial"/>
                <w:szCs w:val="18"/>
              </w:rPr>
            </w:pPr>
          </w:p>
          <w:p w14:paraId="02AEE248" w14:textId="77777777" w:rsidR="00AC155C" w:rsidRPr="008B2AB0" w:rsidRDefault="00AC155C" w:rsidP="008B2AB0">
            <w:pPr>
              <w:spacing w:line="240" w:lineRule="auto"/>
              <w:rPr>
                <w:rFonts w:cs="Arial"/>
                <w:b/>
                <w:bCs/>
                <w:szCs w:val="18"/>
              </w:rPr>
            </w:pPr>
            <w:r w:rsidRPr="008B2AB0">
              <w:rPr>
                <w:rFonts w:cs="Arial"/>
                <w:b/>
                <w:bCs/>
                <w:szCs w:val="18"/>
              </w:rPr>
              <w:t>Inkomsten en uitgaven over 2023</w:t>
            </w:r>
          </w:p>
          <w:p w14:paraId="0A2B9CE1" w14:textId="77777777" w:rsidR="00AC155C" w:rsidRDefault="00AC155C" w:rsidP="008B2AB0">
            <w:pPr>
              <w:spacing w:line="240" w:lineRule="auto"/>
              <w:rPr>
                <w:rFonts w:cs="Arial"/>
                <w:szCs w:val="18"/>
              </w:rPr>
            </w:pPr>
            <w:r>
              <w:rPr>
                <w:rFonts w:cs="Arial"/>
                <w:szCs w:val="18"/>
              </w:rPr>
              <w:t>Inkomsten</w:t>
            </w:r>
          </w:p>
          <w:p w14:paraId="462E2A79" w14:textId="58D2334D" w:rsidR="00AC155C" w:rsidRDefault="00AC155C" w:rsidP="008B2AB0">
            <w:pPr>
              <w:spacing w:line="240" w:lineRule="auto"/>
              <w:rPr>
                <w:rFonts w:cs="Arial"/>
                <w:szCs w:val="18"/>
              </w:rPr>
            </w:pPr>
            <w:r>
              <w:rPr>
                <w:rFonts w:cs="Arial"/>
                <w:szCs w:val="18"/>
              </w:rPr>
              <w:t xml:space="preserve">  Giften particulieren                          </w:t>
            </w:r>
            <w:r w:rsidR="00565F20">
              <w:rPr>
                <w:rFonts w:cs="Arial"/>
                <w:szCs w:val="18"/>
              </w:rPr>
              <w:t xml:space="preserve">               </w:t>
            </w:r>
            <w:r>
              <w:rPr>
                <w:rFonts w:cs="Arial"/>
                <w:szCs w:val="18"/>
              </w:rPr>
              <w:t xml:space="preserve">   19.493,69</w:t>
            </w:r>
          </w:p>
          <w:p w14:paraId="74204068" w14:textId="531A2809" w:rsidR="00AC155C" w:rsidRDefault="00AC155C" w:rsidP="008B2AB0">
            <w:pPr>
              <w:spacing w:line="240" w:lineRule="auto"/>
              <w:rPr>
                <w:rFonts w:cs="Arial"/>
                <w:szCs w:val="18"/>
              </w:rPr>
            </w:pPr>
            <w:r>
              <w:rPr>
                <w:rFonts w:cs="Arial"/>
                <w:szCs w:val="18"/>
              </w:rPr>
              <w:t xml:space="preserve">  Giften fondsen                               </w:t>
            </w:r>
            <w:r w:rsidR="00565F20">
              <w:rPr>
                <w:rFonts w:cs="Arial"/>
                <w:szCs w:val="18"/>
              </w:rPr>
              <w:t xml:space="preserve">               </w:t>
            </w:r>
            <w:r>
              <w:rPr>
                <w:rFonts w:cs="Arial"/>
                <w:szCs w:val="18"/>
              </w:rPr>
              <w:t xml:space="preserve">     22.646,67</w:t>
            </w:r>
          </w:p>
          <w:p w14:paraId="1453CC3F" w14:textId="39C9D8F9" w:rsidR="00AC155C" w:rsidRDefault="00AC155C" w:rsidP="008B2AB0">
            <w:pPr>
              <w:spacing w:line="240" w:lineRule="auto"/>
              <w:rPr>
                <w:rFonts w:cs="Arial"/>
                <w:szCs w:val="18"/>
              </w:rPr>
            </w:pPr>
            <w:r>
              <w:rPr>
                <w:rFonts w:cs="Arial"/>
                <w:szCs w:val="18"/>
              </w:rPr>
              <w:t xml:space="preserve">Totaal                                             </w:t>
            </w:r>
            <w:r w:rsidR="00565F20">
              <w:rPr>
                <w:rFonts w:cs="Arial"/>
                <w:szCs w:val="18"/>
              </w:rPr>
              <w:t xml:space="preserve">               </w:t>
            </w:r>
            <w:r>
              <w:rPr>
                <w:rFonts w:cs="Arial"/>
                <w:szCs w:val="18"/>
              </w:rPr>
              <w:t xml:space="preserve">     42.140,36</w:t>
            </w:r>
          </w:p>
          <w:p w14:paraId="6DCF471B" w14:textId="77777777" w:rsidR="00AC155C" w:rsidRDefault="00AC155C" w:rsidP="008B2AB0">
            <w:pPr>
              <w:spacing w:line="240" w:lineRule="auto"/>
              <w:rPr>
                <w:rFonts w:cs="Arial"/>
                <w:szCs w:val="18"/>
              </w:rPr>
            </w:pPr>
          </w:p>
          <w:p w14:paraId="43E7B5D1" w14:textId="77777777" w:rsidR="00AC155C" w:rsidRDefault="00AC155C" w:rsidP="008B2AB0">
            <w:pPr>
              <w:spacing w:line="240" w:lineRule="auto"/>
              <w:rPr>
                <w:rFonts w:cs="Arial"/>
                <w:szCs w:val="18"/>
              </w:rPr>
            </w:pPr>
            <w:r>
              <w:rPr>
                <w:rFonts w:cs="Arial"/>
                <w:szCs w:val="18"/>
              </w:rPr>
              <w:t>Uitgaven</w:t>
            </w:r>
          </w:p>
          <w:p w14:paraId="2B36F90E" w14:textId="695A2CAC" w:rsidR="00AC155C" w:rsidRDefault="00AC155C" w:rsidP="008B2AB0">
            <w:pPr>
              <w:spacing w:line="240" w:lineRule="auto"/>
              <w:rPr>
                <w:rFonts w:cs="Arial"/>
                <w:szCs w:val="18"/>
              </w:rPr>
            </w:pPr>
            <w:r>
              <w:rPr>
                <w:rFonts w:cs="Arial"/>
                <w:szCs w:val="18"/>
              </w:rPr>
              <w:t xml:space="preserve">  Stichtingskosten                            </w:t>
            </w:r>
            <w:r w:rsidR="00565F20">
              <w:rPr>
                <w:rFonts w:cs="Arial"/>
                <w:szCs w:val="18"/>
              </w:rPr>
              <w:t xml:space="preserve">               </w:t>
            </w:r>
            <w:r>
              <w:rPr>
                <w:rFonts w:cs="Arial"/>
                <w:szCs w:val="18"/>
              </w:rPr>
              <w:t xml:space="preserve">          568,13            </w:t>
            </w:r>
          </w:p>
          <w:p w14:paraId="76FD57AA" w14:textId="199B0987" w:rsidR="00AC155C" w:rsidRPr="001B06AB" w:rsidRDefault="00AC155C" w:rsidP="008B2AB0">
            <w:pPr>
              <w:spacing w:line="240" w:lineRule="auto"/>
              <w:rPr>
                <w:rFonts w:cs="Arial"/>
                <w:szCs w:val="18"/>
                <w:lang w:val="fr-FR"/>
              </w:rPr>
            </w:pPr>
            <w:r w:rsidRPr="00617D21">
              <w:rPr>
                <w:rFonts w:cs="Arial"/>
                <w:szCs w:val="18"/>
              </w:rPr>
              <w:t xml:space="preserve">  </w:t>
            </w:r>
            <w:proofErr w:type="spellStart"/>
            <w:r w:rsidRPr="001B06AB">
              <w:rPr>
                <w:rFonts w:cs="Arial"/>
                <w:szCs w:val="18"/>
                <w:lang w:val="fr-FR"/>
              </w:rPr>
              <w:t>Donaties</w:t>
            </w:r>
            <w:proofErr w:type="spellEnd"/>
            <w:r w:rsidRPr="001B06AB">
              <w:rPr>
                <w:rFonts w:cs="Arial"/>
                <w:szCs w:val="18"/>
                <w:lang w:val="fr-FR"/>
              </w:rPr>
              <w:t xml:space="preserve"> </w:t>
            </w:r>
            <w:proofErr w:type="spellStart"/>
            <w:r w:rsidRPr="001B06AB">
              <w:rPr>
                <w:rFonts w:cs="Arial"/>
                <w:szCs w:val="18"/>
                <w:lang w:val="fr-FR"/>
              </w:rPr>
              <w:t>Creche</w:t>
            </w:r>
            <w:proofErr w:type="spellEnd"/>
            <w:r w:rsidRPr="001B06AB">
              <w:rPr>
                <w:rFonts w:cs="Arial"/>
                <w:szCs w:val="18"/>
                <w:lang w:val="fr-FR"/>
              </w:rPr>
              <w:t xml:space="preserve"> de l’Espoir         </w:t>
            </w:r>
            <w:r w:rsidR="00565F20" w:rsidRPr="001B06AB">
              <w:rPr>
                <w:rFonts w:cs="Arial"/>
                <w:szCs w:val="18"/>
                <w:lang w:val="fr-FR"/>
              </w:rPr>
              <w:t xml:space="preserve">                </w:t>
            </w:r>
            <w:r w:rsidRPr="001B06AB">
              <w:rPr>
                <w:rFonts w:cs="Arial"/>
                <w:szCs w:val="18"/>
                <w:lang w:val="fr-FR"/>
              </w:rPr>
              <w:t xml:space="preserve">        40.500,00</w:t>
            </w:r>
          </w:p>
          <w:p w14:paraId="7018FCD5" w14:textId="453A32FA" w:rsidR="00AC155C" w:rsidRPr="001B06AB" w:rsidRDefault="00AC155C" w:rsidP="008B2AB0">
            <w:pPr>
              <w:spacing w:line="240" w:lineRule="auto"/>
              <w:rPr>
                <w:rFonts w:cs="Arial"/>
                <w:szCs w:val="18"/>
                <w:lang w:val="fr-FR"/>
              </w:rPr>
            </w:pPr>
            <w:proofErr w:type="spellStart"/>
            <w:r w:rsidRPr="001B06AB">
              <w:rPr>
                <w:rFonts w:cs="Arial"/>
                <w:szCs w:val="18"/>
                <w:lang w:val="fr-FR"/>
              </w:rPr>
              <w:t>Totaal</w:t>
            </w:r>
            <w:proofErr w:type="spellEnd"/>
            <w:r w:rsidRPr="001B06AB">
              <w:rPr>
                <w:rFonts w:cs="Arial"/>
                <w:szCs w:val="18"/>
                <w:lang w:val="fr-FR"/>
              </w:rPr>
              <w:t xml:space="preserve">                                          </w:t>
            </w:r>
            <w:r w:rsidR="00565F20" w:rsidRPr="001B06AB">
              <w:rPr>
                <w:rFonts w:cs="Arial"/>
                <w:szCs w:val="18"/>
                <w:lang w:val="fr-FR"/>
              </w:rPr>
              <w:t xml:space="preserve">               </w:t>
            </w:r>
            <w:r w:rsidRPr="001B06AB">
              <w:rPr>
                <w:rFonts w:cs="Arial"/>
                <w:szCs w:val="18"/>
                <w:lang w:val="fr-FR"/>
              </w:rPr>
              <w:t xml:space="preserve">        41.068,13</w:t>
            </w:r>
          </w:p>
          <w:p w14:paraId="47F86451" w14:textId="77777777" w:rsidR="00982F4D" w:rsidRPr="001B06AB" w:rsidRDefault="00982F4D" w:rsidP="008B2AB0">
            <w:pPr>
              <w:spacing w:line="240" w:lineRule="auto"/>
              <w:rPr>
                <w:rFonts w:cs="Arial"/>
                <w:b/>
                <w:bCs/>
                <w:szCs w:val="18"/>
                <w:lang w:val="fr-FR"/>
              </w:rPr>
            </w:pPr>
          </w:p>
          <w:p w14:paraId="1AFB4F2D" w14:textId="303A4F13" w:rsidR="00AC155C" w:rsidRPr="008B2AB0" w:rsidRDefault="00AC155C" w:rsidP="008B2AB0">
            <w:pPr>
              <w:spacing w:line="240" w:lineRule="auto"/>
              <w:rPr>
                <w:rFonts w:cs="Arial"/>
                <w:b/>
                <w:bCs/>
                <w:szCs w:val="18"/>
              </w:rPr>
            </w:pPr>
            <w:r w:rsidRPr="008B2AB0">
              <w:rPr>
                <w:rFonts w:cs="Arial"/>
                <w:b/>
                <w:bCs/>
                <w:szCs w:val="18"/>
              </w:rPr>
              <w:t>Toelichting</w:t>
            </w:r>
          </w:p>
        </w:tc>
        <w:tc>
          <w:tcPr>
            <w:tcW w:w="1394" w:type="dxa"/>
            <w:tcBorders>
              <w:top w:val="nil"/>
              <w:left w:val="nil"/>
              <w:bottom w:val="nil"/>
              <w:right w:val="nil"/>
            </w:tcBorders>
            <w:shd w:val="clear" w:color="auto" w:fill="auto"/>
            <w:noWrap/>
            <w:vAlign w:val="bottom"/>
            <w:hideMark/>
          </w:tcPr>
          <w:p w14:paraId="36193CE0" w14:textId="77777777" w:rsidR="00AC155C" w:rsidRPr="00C01474" w:rsidRDefault="00AC155C" w:rsidP="008B2AB0">
            <w:pPr>
              <w:spacing w:line="240" w:lineRule="auto"/>
              <w:rPr>
                <w:rFonts w:cs="Arial"/>
                <w:szCs w:val="18"/>
              </w:rPr>
            </w:pPr>
            <w:r>
              <w:rPr>
                <w:rFonts w:cs="Arial"/>
                <w:szCs w:val="18"/>
              </w:rPr>
              <w:t xml:space="preserve"> </w:t>
            </w:r>
          </w:p>
        </w:tc>
      </w:tr>
      <w:tr w:rsidR="00AC155C" w:rsidRPr="00C01474" w14:paraId="17732F01" w14:textId="77777777" w:rsidTr="008B2AB0">
        <w:trPr>
          <w:trHeight w:val="265"/>
        </w:trPr>
        <w:tc>
          <w:tcPr>
            <w:tcW w:w="2501" w:type="dxa"/>
            <w:tcBorders>
              <w:top w:val="nil"/>
              <w:left w:val="nil"/>
              <w:bottom w:val="nil"/>
              <w:right w:val="nil"/>
            </w:tcBorders>
            <w:shd w:val="clear" w:color="auto" w:fill="auto"/>
            <w:noWrap/>
            <w:vAlign w:val="bottom"/>
            <w:hideMark/>
          </w:tcPr>
          <w:p w14:paraId="3E7A0472" w14:textId="77777777" w:rsidR="00AC155C" w:rsidRPr="00C01474" w:rsidRDefault="00AC155C" w:rsidP="008B2AB0">
            <w:pPr>
              <w:spacing w:line="240" w:lineRule="auto"/>
              <w:rPr>
                <w:szCs w:val="18"/>
              </w:rPr>
            </w:pPr>
          </w:p>
        </w:tc>
        <w:tc>
          <w:tcPr>
            <w:tcW w:w="834" w:type="dxa"/>
            <w:tcBorders>
              <w:top w:val="nil"/>
              <w:left w:val="nil"/>
              <w:bottom w:val="nil"/>
              <w:right w:val="nil"/>
            </w:tcBorders>
            <w:shd w:val="clear" w:color="auto" w:fill="auto"/>
            <w:noWrap/>
            <w:vAlign w:val="bottom"/>
            <w:hideMark/>
          </w:tcPr>
          <w:p w14:paraId="6A095CCF" w14:textId="77777777" w:rsidR="00AC155C" w:rsidRPr="00C01474" w:rsidRDefault="00AC155C" w:rsidP="008B2AB0">
            <w:pPr>
              <w:spacing w:line="240" w:lineRule="auto"/>
              <w:rPr>
                <w:szCs w:val="18"/>
              </w:rPr>
            </w:pPr>
          </w:p>
        </w:tc>
        <w:tc>
          <w:tcPr>
            <w:tcW w:w="837" w:type="dxa"/>
            <w:tcBorders>
              <w:top w:val="nil"/>
              <w:left w:val="nil"/>
              <w:bottom w:val="nil"/>
              <w:right w:val="nil"/>
            </w:tcBorders>
            <w:shd w:val="clear" w:color="auto" w:fill="auto"/>
            <w:noWrap/>
            <w:vAlign w:val="bottom"/>
            <w:hideMark/>
          </w:tcPr>
          <w:p w14:paraId="043A5CE0" w14:textId="77777777" w:rsidR="00AC155C" w:rsidRPr="00C01474" w:rsidRDefault="00AC155C" w:rsidP="008B2AB0">
            <w:pPr>
              <w:spacing w:line="240" w:lineRule="auto"/>
              <w:rPr>
                <w:szCs w:val="18"/>
              </w:rPr>
            </w:pPr>
          </w:p>
        </w:tc>
        <w:tc>
          <w:tcPr>
            <w:tcW w:w="230" w:type="dxa"/>
            <w:tcBorders>
              <w:top w:val="nil"/>
              <w:left w:val="nil"/>
              <w:bottom w:val="nil"/>
              <w:right w:val="nil"/>
            </w:tcBorders>
            <w:shd w:val="clear" w:color="auto" w:fill="auto"/>
            <w:noWrap/>
            <w:vAlign w:val="bottom"/>
            <w:hideMark/>
          </w:tcPr>
          <w:p w14:paraId="4E09B186" w14:textId="77777777" w:rsidR="00AC155C" w:rsidRPr="00C01474" w:rsidRDefault="00AC155C" w:rsidP="008B2AB0">
            <w:pPr>
              <w:spacing w:line="240" w:lineRule="auto"/>
              <w:rPr>
                <w:szCs w:val="18"/>
              </w:rPr>
            </w:pPr>
          </w:p>
        </w:tc>
        <w:tc>
          <w:tcPr>
            <w:tcW w:w="2591" w:type="dxa"/>
            <w:tcBorders>
              <w:top w:val="nil"/>
              <w:left w:val="nil"/>
              <w:bottom w:val="nil"/>
              <w:right w:val="nil"/>
            </w:tcBorders>
            <w:shd w:val="clear" w:color="auto" w:fill="auto"/>
            <w:noWrap/>
            <w:vAlign w:val="bottom"/>
            <w:hideMark/>
          </w:tcPr>
          <w:p w14:paraId="64EC4BB4" w14:textId="77777777" w:rsidR="00AC155C" w:rsidRPr="00C01474" w:rsidRDefault="00AC155C" w:rsidP="008B2AB0">
            <w:pPr>
              <w:spacing w:line="240" w:lineRule="auto"/>
              <w:rPr>
                <w:szCs w:val="18"/>
              </w:rPr>
            </w:pPr>
          </w:p>
        </w:tc>
        <w:tc>
          <w:tcPr>
            <w:tcW w:w="205" w:type="dxa"/>
            <w:tcBorders>
              <w:top w:val="nil"/>
              <w:left w:val="nil"/>
              <w:bottom w:val="nil"/>
              <w:right w:val="nil"/>
            </w:tcBorders>
            <w:shd w:val="clear" w:color="auto" w:fill="auto"/>
            <w:noWrap/>
            <w:vAlign w:val="bottom"/>
            <w:hideMark/>
          </w:tcPr>
          <w:p w14:paraId="5821130D" w14:textId="77777777" w:rsidR="00AC155C" w:rsidRPr="00C01474" w:rsidRDefault="00AC155C" w:rsidP="008B2AB0">
            <w:pPr>
              <w:spacing w:line="240" w:lineRule="auto"/>
              <w:rPr>
                <w:szCs w:val="18"/>
              </w:rPr>
            </w:pPr>
          </w:p>
        </w:tc>
        <w:tc>
          <w:tcPr>
            <w:tcW w:w="205" w:type="dxa"/>
            <w:tcBorders>
              <w:top w:val="nil"/>
              <w:left w:val="nil"/>
              <w:bottom w:val="nil"/>
              <w:right w:val="nil"/>
            </w:tcBorders>
            <w:shd w:val="clear" w:color="auto" w:fill="auto"/>
            <w:noWrap/>
            <w:vAlign w:val="bottom"/>
            <w:hideMark/>
          </w:tcPr>
          <w:p w14:paraId="07E4D1B0" w14:textId="77777777" w:rsidR="00AC155C" w:rsidRPr="00C01474" w:rsidRDefault="00AC155C" w:rsidP="008B2AB0">
            <w:pPr>
              <w:spacing w:line="240" w:lineRule="auto"/>
              <w:rPr>
                <w:szCs w:val="18"/>
              </w:rPr>
            </w:pPr>
          </w:p>
        </w:tc>
        <w:tc>
          <w:tcPr>
            <w:tcW w:w="205" w:type="dxa"/>
            <w:tcBorders>
              <w:top w:val="nil"/>
              <w:left w:val="nil"/>
              <w:bottom w:val="nil"/>
              <w:right w:val="nil"/>
            </w:tcBorders>
            <w:shd w:val="clear" w:color="auto" w:fill="auto"/>
            <w:noWrap/>
            <w:vAlign w:val="bottom"/>
            <w:hideMark/>
          </w:tcPr>
          <w:p w14:paraId="704CF8FE" w14:textId="77777777" w:rsidR="00AC155C" w:rsidRPr="00C01474" w:rsidRDefault="00AC155C" w:rsidP="008B2AB0">
            <w:pPr>
              <w:spacing w:line="240" w:lineRule="auto"/>
              <w:rPr>
                <w:szCs w:val="18"/>
              </w:rPr>
            </w:pPr>
          </w:p>
        </w:tc>
        <w:tc>
          <w:tcPr>
            <w:tcW w:w="1394" w:type="dxa"/>
            <w:tcBorders>
              <w:top w:val="nil"/>
              <w:left w:val="nil"/>
              <w:bottom w:val="nil"/>
              <w:right w:val="nil"/>
            </w:tcBorders>
            <w:shd w:val="clear" w:color="auto" w:fill="auto"/>
            <w:noWrap/>
            <w:vAlign w:val="bottom"/>
            <w:hideMark/>
          </w:tcPr>
          <w:p w14:paraId="53F920FB" w14:textId="77777777" w:rsidR="00AC155C" w:rsidRPr="00C01474" w:rsidRDefault="00AC155C" w:rsidP="008B2AB0">
            <w:pPr>
              <w:spacing w:line="240" w:lineRule="auto"/>
              <w:rPr>
                <w:szCs w:val="18"/>
              </w:rPr>
            </w:pPr>
          </w:p>
        </w:tc>
      </w:tr>
    </w:tbl>
    <w:p w14:paraId="38DEE978" w14:textId="77777777" w:rsidR="00AC155C" w:rsidRPr="00B22ABA" w:rsidRDefault="00AC155C" w:rsidP="00AC155C">
      <w:pPr>
        <w:spacing w:line="240" w:lineRule="auto"/>
        <w:rPr>
          <w:rFonts w:cs="Arial"/>
          <w:szCs w:val="18"/>
        </w:rPr>
      </w:pPr>
      <w:r>
        <w:rPr>
          <w:rFonts w:cs="Arial"/>
          <w:szCs w:val="18"/>
        </w:rPr>
        <w:t xml:space="preserve">De speciale projecten bestonden in 2023 uit de ambulance, inrichting relaxkamer en ondersteuning slachtoffers van de aardbeving. </w:t>
      </w:r>
      <w:r w:rsidRPr="002B68E0">
        <w:rPr>
          <w:rFonts w:cs="Arial"/>
          <w:szCs w:val="18"/>
        </w:rPr>
        <w:t xml:space="preserve">Voor </w:t>
      </w:r>
      <w:r>
        <w:rPr>
          <w:rFonts w:cs="Arial"/>
          <w:szCs w:val="18"/>
        </w:rPr>
        <w:t xml:space="preserve">deze specifieke projecten </w:t>
      </w:r>
      <w:r w:rsidRPr="002B68E0">
        <w:rPr>
          <w:rFonts w:cs="Arial"/>
          <w:szCs w:val="18"/>
        </w:rPr>
        <w:t>zijn verschillende fondsen aangeschreven</w:t>
      </w:r>
      <w:r>
        <w:rPr>
          <w:rFonts w:cs="Arial"/>
          <w:szCs w:val="18"/>
        </w:rPr>
        <w:t xml:space="preserve"> en</w:t>
      </w:r>
      <w:r w:rsidRPr="002B68E0">
        <w:rPr>
          <w:rFonts w:cs="Arial"/>
          <w:szCs w:val="18"/>
        </w:rPr>
        <w:t xml:space="preserve"> dit heeft</w:t>
      </w:r>
      <w:r>
        <w:rPr>
          <w:rFonts w:cs="Arial"/>
          <w:szCs w:val="18"/>
        </w:rPr>
        <w:t xml:space="preserve"> </w:t>
      </w:r>
      <w:r w:rsidRPr="002B68E0">
        <w:rPr>
          <w:rFonts w:cs="Arial"/>
          <w:szCs w:val="18"/>
        </w:rPr>
        <w:t>geresulteerd</w:t>
      </w:r>
      <w:r>
        <w:rPr>
          <w:rFonts w:cs="Arial"/>
          <w:szCs w:val="18"/>
        </w:rPr>
        <w:t xml:space="preserve"> in toekenningen zoals toegelicht in het inhoudelijk verslag. De giften van particulieren waren voor een deel geoormerkt (€9000,-) voor de slachtoffers van de aardbeving. Voor elke donatie heeft het bestuur per brief gecommuniceerd met het bestuur van Crèche de </w:t>
      </w:r>
      <w:proofErr w:type="spellStart"/>
      <w:r>
        <w:rPr>
          <w:rFonts w:cs="Arial"/>
          <w:szCs w:val="18"/>
        </w:rPr>
        <w:t>l’Espoir</w:t>
      </w:r>
      <w:proofErr w:type="spellEnd"/>
      <w:r>
        <w:rPr>
          <w:rFonts w:cs="Arial"/>
          <w:szCs w:val="18"/>
        </w:rPr>
        <w:t xml:space="preserve"> waar het geld aan besteed moest worden. Voor elke donatie heeft het bestuur van Crèche de </w:t>
      </w:r>
      <w:proofErr w:type="spellStart"/>
      <w:r>
        <w:rPr>
          <w:rFonts w:cs="Arial"/>
          <w:szCs w:val="18"/>
        </w:rPr>
        <w:t>l’Espoir</w:t>
      </w:r>
      <w:proofErr w:type="spellEnd"/>
      <w:r>
        <w:rPr>
          <w:rFonts w:cs="Arial"/>
          <w:szCs w:val="18"/>
        </w:rPr>
        <w:t xml:space="preserve"> in een brief verantwoording over de besteding afgelegd.</w:t>
      </w:r>
    </w:p>
    <w:p w14:paraId="5AAF6B98" w14:textId="77777777" w:rsidR="00AC155C" w:rsidRPr="002B68E0" w:rsidRDefault="00AC155C" w:rsidP="00AC155C">
      <w:pPr>
        <w:spacing w:line="240" w:lineRule="auto"/>
        <w:rPr>
          <w:rFonts w:cs="Arial"/>
          <w:szCs w:val="18"/>
        </w:rPr>
      </w:pPr>
    </w:p>
    <w:p w14:paraId="16BF9F9B" w14:textId="77777777" w:rsidR="00AC155C" w:rsidRPr="002B68E0" w:rsidRDefault="00AC155C" w:rsidP="00AC155C">
      <w:pPr>
        <w:spacing w:line="240" w:lineRule="auto"/>
        <w:rPr>
          <w:rFonts w:cs="Arial"/>
          <w:szCs w:val="18"/>
        </w:rPr>
      </w:pPr>
      <w:r w:rsidRPr="002B68E0">
        <w:rPr>
          <w:rFonts w:cs="Arial"/>
          <w:szCs w:val="18"/>
        </w:rPr>
        <w:t xml:space="preserve">De </w:t>
      </w:r>
      <w:r w:rsidRPr="005D240E">
        <w:rPr>
          <w:rFonts w:cs="Arial"/>
          <w:szCs w:val="18"/>
        </w:rPr>
        <w:t>stichting</w:t>
      </w:r>
      <w:r>
        <w:rPr>
          <w:rFonts w:cs="Arial"/>
          <w:szCs w:val="18"/>
        </w:rPr>
        <w:t>skosten</w:t>
      </w:r>
      <w:r w:rsidRPr="005D240E">
        <w:rPr>
          <w:rFonts w:cs="Arial"/>
          <w:szCs w:val="18"/>
        </w:rPr>
        <w:t xml:space="preserve"> waren beperkt tot kosten voor de bankrekening, overboekingen naar St</w:t>
      </w:r>
      <w:r>
        <w:rPr>
          <w:rFonts w:cs="Arial"/>
          <w:szCs w:val="18"/>
        </w:rPr>
        <w:t>ichting</w:t>
      </w:r>
      <w:r w:rsidRPr="005D240E">
        <w:rPr>
          <w:rFonts w:cs="Arial"/>
          <w:szCs w:val="18"/>
        </w:rPr>
        <w:t xml:space="preserve"> Crèche de </w:t>
      </w:r>
      <w:proofErr w:type="spellStart"/>
      <w:r w:rsidRPr="005D240E">
        <w:rPr>
          <w:rFonts w:cs="Arial"/>
          <w:szCs w:val="18"/>
        </w:rPr>
        <w:t>l’Espoir</w:t>
      </w:r>
      <w:proofErr w:type="spellEnd"/>
      <w:r w:rsidRPr="005D240E">
        <w:rPr>
          <w:rFonts w:cs="Arial"/>
          <w:szCs w:val="18"/>
        </w:rPr>
        <w:t xml:space="preserve"> en de website en bedroegen in totaal </w:t>
      </w:r>
      <w:r>
        <w:rPr>
          <w:rFonts w:cs="Arial"/>
          <w:szCs w:val="18"/>
        </w:rPr>
        <w:t xml:space="preserve">€568,13. </w:t>
      </w:r>
      <w:r w:rsidRPr="005D240E">
        <w:rPr>
          <w:rFonts w:cs="Arial"/>
          <w:szCs w:val="18"/>
        </w:rPr>
        <w:t xml:space="preserve">Deze </w:t>
      </w:r>
      <w:r w:rsidRPr="002B68E0">
        <w:rPr>
          <w:rFonts w:cs="Arial"/>
          <w:szCs w:val="18"/>
        </w:rPr>
        <w:t>kosten voor het in stand houden van de stichting zijn uitsluitend betaald door middel van het inzetten van giften van de bestuursleden zelf.</w:t>
      </w:r>
    </w:p>
    <w:p w14:paraId="505ABAAD" w14:textId="77777777" w:rsidR="00AC155C" w:rsidRPr="002B68E0" w:rsidRDefault="00AC155C" w:rsidP="00AC155C">
      <w:pPr>
        <w:spacing w:line="240" w:lineRule="auto"/>
        <w:rPr>
          <w:rFonts w:cs="Arial"/>
          <w:szCs w:val="18"/>
        </w:rPr>
      </w:pPr>
    </w:p>
    <w:p w14:paraId="43B84F9F" w14:textId="179585CB" w:rsidR="00AC155C" w:rsidRPr="002B68E0" w:rsidRDefault="00AC155C" w:rsidP="00AC155C">
      <w:pPr>
        <w:spacing w:line="240" w:lineRule="auto"/>
        <w:rPr>
          <w:rFonts w:cs="Arial"/>
          <w:szCs w:val="18"/>
        </w:rPr>
      </w:pPr>
      <w:r w:rsidRPr="004D6A8F">
        <w:rPr>
          <w:rFonts w:cs="Arial"/>
          <w:szCs w:val="18"/>
        </w:rPr>
        <w:t>Het bestuur heeft besloten om een kascontrole uit te laten voeren over het boekjaar 2023. Deze controle is uitgevoerd door mw. S. Nijssen-Boland en uitgevoerd op</w:t>
      </w:r>
      <w:r w:rsidR="004D6A8F">
        <w:rPr>
          <w:rFonts w:cs="Arial"/>
          <w:szCs w:val="18"/>
        </w:rPr>
        <w:t xml:space="preserve"> </w:t>
      </w:r>
      <w:r w:rsidR="00232358">
        <w:rPr>
          <w:rFonts w:cs="Arial"/>
          <w:szCs w:val="18"/>
        </w:rPr>
        <w:t>27 mei 2024</w:t>
      </w:r>
      <w:r w:rsidRPr="004D6A8F">
        <w:rPr>
          <w:rFonts w:cs="Arial"/>
          <w:szCs w:val="18"/>
        </w:rPr>
        <w:t>. De verklaring die is opgesteld naar aanleiding van de kascontrole treft u aan in bijlage 1.</w:t>
      </w:r>
    </w:p>
    <w:p w14:paraId="10D35943" w14:textId="77777777" w:rsidR="00AC155C" w:rsidRDefault="00AC155C" w:rsidP="00AC155C"/>
    <w:p w14:paraId="40BE4FA8" w14:textId="77777777" w:rsidR="003B3BCB" w:rsidRDefault="003B3BCB" w:rsidP="003B3BCB"/>
    <w:p w14:paraId="6002C99B" w14:textId="77777777" w:rsidR="003B3BCB" w:rsidRDefault="003B3BCB" w:rsidP="003B3BCB">
      <w:pPr>
        <w:spacing w:line="240" w:lineRule="auto"/>
      </w:pPr>
      <w:r>
        <w:br w:type="page"/>
      </w:r>
    </w:p>
    <w:p w14:paraId="65FD1686" w14:textId="7EC73139" w:rsidR="003B3BCB" w:rsidRPr="00663BF9" w:rsidRDefault="003B3BCB" w:rsidP="003B3BCB">
      <w:pPr>
        <w:rPr>
          <w:b/>
          <w:bCs/>
        </w:rPr>
      </w:pPr>
      <w:r w:rsidRPr="00663BF9">
        <w:rPr>
          <w:b/>
          <w:bCs/>
        </w:rPr>
        <w:lastRenderedPageBreak/>
        <w:t>Begroting voor 202</w:t>
      </w:r>
      <w:r w:rsidR="00195755" w:rsidRPr="00663BF9">
        <w:rPr>
          <w:b/>
          <w:bCs/>
        </w:rPr>
        <w:t>4</w:t>
      </w:r>
    </w:p>
    <w:p w14:paraId="6AC5AEB7" w14:textId="77777777" w:rsidR="008414DA" w:rsidRDefault="008414DA" w:rsidP="003B3BCB"/>
    <w:tbl>
      <w:tblPr>
        <w:tblW w:w="5940" w:type="dxa"/>
        <w:tblCellMar>
          <w:left w:w="70" w:type="dxa"/>
          <w:right w:w="70" w:type="dxa"/>
        </w:tblCellMar>
        <w:tblLook w:val="04A0" w:firstRow="1" w:lastRow="0" w:firstColumn="1" w:lastColumn="0" w:noHBand="0" w:noVBand="1"/>
      </w:tblPr>
      <w:tblGrid>
        <w:gridCol w:w="1842"/>
        <w:gridCol w:w="146"/>
        <w:gridCol w:w="960"/>
        <w:gridCol w:w="960"/>
        <w:gridCol w:w="960"/>
        <w:gridCol w:w="1072"/>
      </w:tblGrid>
      <w:tr w:rsidR="008414DA" w:rsidRPr="008414DA" w14:paraId="0FAEA5E2" w14:textId="77777777" w:rsidTr="001E4529">
        <w:trPr>
          <w:trHeight w:val="264"/>
        </w:trPr>
        <w:tc>
          <w:tcPr>
            <w:tcW w:w="1988" w:type="dxa"/>
            <w:gridSpan w:val="2"/>
            <w:tcBorders>
              <w:top w:val="nil"/>
              <w:left w:val="nil"/>
              <w:bottom w:val="nil"/>
              <w:right w:val="nil"/>
            </w:tcBorders>
            <w:shd w:val="clear" w:color="auto" w:fill="auto"/>
            <w:noWrap/>
            <w:vAlign w:val="bottom"/>
            <w:hideMark/>
          </w:tcPr>
          <w:p w14:paraId="70C4EB82" w14:textId="77777777" w:rsidR="008414DA" w:rsidRPr="008414DA" w:rsidRDefault="008414DA" w:rsidP="008B2AB0">
            <w:pPr>
              <w:spacing w:line="240" w:lineRule="auto"/>
              <w:rPr>
                <w:rFonts w:cs="Arial"/>
                <w:b/>
                <w:bCs/>
                <w:szCs w:val="18"/>
              </w:rPr>
            </w:pPr>
            <w:r w:rsidRPr="008414DA">
              <w:rPr>
                <w:rFonts w:cs="Arial"/>
                <w:b/>
                <w:bCs/>
                <w:szCs w:val="18"/>
              </w:rPr>
              <w:t>inkomsten</w:t>
            </w:r>
          </w:p>
        </w:tc>
        <w:tc>
          <w:tcPr>
            <w:tcW w:w="960" w:type="dxa"/>
            <w:tcBorders>
              <w:top w:val="nil"/>
              <w:left w:val="nil"/>
              <w:bottom w:val="nil"/>
              <w:right w:val="nil"/>
            </w:tcBorders>
            <w:shd w:val="clear" w:color="auto" w:fill="auto"/>
            <w:noWrap/>
            <w:vAlign w:val="bottom"/>
            <w:hideMark/>
          </w:tcPr>
          <w:p w14:paraId="4D8BCEE4" w14:textId="77777777" w:rsidR="008414DA" w:rsidRPr="008414DA" w:rsidRDefault="008414DA" w:rsidP="008B2AB0">
            <w:pPr>
              <w:spacing w:line="240" w:lineRule="auto"/>
              <w:rPr>
                <w:rFonts w:cs="Arial"/>
                <w:b/>
                <w:bCs/>
                <w:szCs w:val="18"/>
              </w:rPr>
            </w:pPr>
          </w:p>
        </w:tc>
        <w:tc>
          <w:tcPr>
            <w:tcW w:w="960" w:type="dxa"/>
            <w:tcBorders>
              <w:top w:val="nil"/>
              <w:left w:val="nil"/>
              <w:bottom w:val="nil"/>
              <w:right w:val="nil"/>
            </w:tcBorders>
            <w:shd w:val="clear" w:color="auto" w:fill="auto"/>
            <w:noWrap/>
            <w:vAlign w:val="bottom"/>
            <w:hideMark/>
          </w:tcPr>
          <w:p w14:paraId="078CD3A1"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409F6FF3" w14:textId="77777777" w:rsidR="008414DA" w:rsidRPr="008414DA" w:rsidRDefault="008414DA" w:rsidP="008B2AB0">
            <w:pPr>
              <w:spacing w:line="240" w:lineRule="auto"/>
              <w:rPr>
                <w:szCs w:val="18"/>
              </w:rPr>
            </w:pPr>
          </w:p>
        </w:tc>
        <w:tc>
          <w:tcPr>
            <w:tcW w:w="1072" w:type="dxa"/>
            <w:tcBorders>
              <w:top w:val="nil"/>
              <w:left w:val="nil"/>
              <w:bottom w:val="nil"/>
              <w:right w:val="nil"/>
            </w:tcBorders>
            <w:shd w:val="clear" w:color="auto" w:fill="auto"/>
            <w:noWrap/>
            <w:vAlign w:val="bottom"/>
            <w:hideMark/>
          </w:tcPr>
          <w:p w14:paraId="3F969A6A" w14:textId="77777777" w:rsidR="008414DA" w:rsidRPr="008414DA" w:rsidRDefault="008414DA" w:rsidP="008B2AB0">
            <w:pPr>
              <w:spacing w:line="240" w:lineRule="auto"/>
              <w:rPr>
                <w:szCs w:val="18"/>
              </w:rPr>
            </w:pPr>
          </w:p>
        </w:tc>
      </w:tr>
      <w:tr w:rsidR="008414DA" w:rsidRPr="008414DA" w14:paraId="4D9E8D7C" w14:textId="77777777" w:rsidTr="001E4529">
        <w:trPr>
          <w:trHeight w:val="264"/>
        </w:trPr>
        <w:tc>
          <w:tcPr>
            <w:tcW w:w="1988" w:type="dxa"/>
            <w:gridSpan w:val="2"/>
            <w:tcBorders>
              <w:top w:val="nil"/>
              <w:left w:val="nil"/>
              <w:bottom w:val="nil"/>
              <w:right w:val="nil"/>
            </w:tcBorders>
            <w:shd w:val="clear" w:color="auto" w:fill="auto"/>
            <w:noWrap/>
            <w:vAlign w:val="bottom"/>
            <w:hideMark/>
          </w:tcPr>
          <w:p w14:paraId="3A1E8C9E" w14:textId="77777777" w:rsidR="008414DA" w:rsidRPr="008414DA" w:rsidRDefault="008414DA" w:rsidP="008B2AB0">
            <w:pPr>
              <w:spacing w:line="240" w:lineRule="auto"/>
              <w:rPr>
                <w:rFonts w:cs="Arial"/>
                <w:szCs w:val="18"/>
              </w:rPr>
            </w:pPr>
            <w:r w:rsidRPr="008414DA">
              <w:rPr>
                <w:rFonts w:cs="Arial"/>
                <w:szCs w:val="18"/>
              </w:rPr>
              <w:t>giften particulieren</w:t>
            </w:r>
          </w:p>
        </w:tc>
        <w:tc>
          <w:tcPr>
            <w:tcW w:w="960" w:type="dxa"/>
            <w:tcBorders>
              <w:top w:val="nil"/>
              <w:left w:val="nil"/>
              <w:bottom w:val="nil"/>
              <w:right w:val="nil"/>
            </w:tcBorders>
            <w:shd w:val="clear" w:color="auto" w:fill="auto"/>
            <w:noWrap/>
            <w:vAlign w:val="bottom"/>
            <w:hideMark/>
          </w:tcPr>
          <w:p w14:paraId="4105681C" w14:textId="77777777" w:rsidR="008414DA" w:rsidRPr="008414DA" w:rsidRDefault="008414DA" w:rsidP="008B2AB0">
            <w:pPr>
              <w:spacing w:line="240" w:lineRule="auto"/>
              <w:rPr>
                <w:rFonts w:cs="Arial"/>
                <w:szCs w:val="18"/>
              </w:rPr>
            </w:pPr>
          </w:p>
        </w:tc>
        <w:tc>
          <w:tcPr>
            <w:tcW w:w="960" w:type="dxa"/>
            <w:tcBorders>
              <w:top w:val="nil"/>
              <w:left w:val="nil"/>
              <w:bottom w:val="nil"/>
              <w:right w:val="nil"/>
            </w:tcBorders>
            <w:shd w:val="clear" w:color="auto" w:fill="auto"/>
            <w:noWrap/>
            <w:vAlign w:val="bottom"/>
            <w:hideMark/>
          </w:tcPr>
          <w:p w14:paraId="0777C46E"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18B763AA" w14:textId="77777777" w:rsidR="008414DA" w:rsidRPr="008414DA" w:rsidRDefault="008414DA" w:rsidP="008B2AB0">
            <w:pPr>
              <w:spacing w:line="240" w:lineRule="auto"/>
              <w:rPr>
                <w:szCs w:val="18"/>
              </w:rPr>
            </w:pPr>
          </w:p>
        </w:tc>
        <w:tc>
          <w:tcPr>
            <w:tcW w:w="1072" w:type="dxa"/>
            <w:tcBorders>
              <w:top w:val="nil"/>
              <w:left w:val="nil"/>
              <w:bottom w:val="nil"/>
              <w:right w:val="nil"/>
            </w:tcBorders>
            <w:shd w:val="clear" w:color="auto" w:fill="auto"/>
            <w:noWrap/>
            <w:vAlign w:val="bottom"/>
            <w:hideMark/>
          </w:tcPr>
          <w:p w14:paraId="4E7730F9" w14:textId="77777777" w:rsidR="008414DA" w:rsidRPr="008414DA" w:rsidRDefault="008414DA" w:rsidP="008B2AB0">
            <w:pPr>
              <w:spacing w:line="240" w:lineRule="auto"/>
              <w:jc w:val="right"/>
              <w:rPr>
                <w:rFonts w:cs="Arial"/>
                <w:szCs w:val="18"/>
              </w:rPr>
            </w:pPr>
            <w:r w:rsidRPr="008414DA">
              <w:rPr>
                <w:rFonts w:cs="Arial"/>
                <w:szCs w:val="18"/>
              </w:rPr>
              <w:t>7.000,00</w:t>
            </w:r>
          </w:p>
        </w:tc>
      </w:tr>
      <w:tr w:rsidR="008414DA" w:rsidRPr="008414DA" w14:paraId="204D7F55" w14:textId="77777777" w:rsidTr="0014318B">
        <w:trPr>
          <w:trHeight w:val="264"/>
        </w:trPr>
        <w:tc>
          <w:tcPr>
            <w:tcW w:w="1988" w:type="dxa"/>
            <w:gridSpan w:val="2"/>
            <w:tcBorders>
              <w:top w:val="nil"/>
              <w:left w:val="nil"/>
              <w:right w:val="nil"/>
            </w:tcBorders>
            <w:shd w:val="clear" w:color="auto" w:fill="auto"/>
            <w:noWrap/>
            <w:vAlign w:val="bottom"/>
            <w:hideMark/>
          </w:tcPr>
          <w:p w14:paraId="56A69D65" w14:textId="77777777" w:rsidR="008414DA" w:rsidRPr="008414DA" w:rsidRDefault="008414DA" w:rsidP="008B2AB0">
            <w:pPr>
              <w:spacing w:line="240" w:lineRule="auto"/>
              <w:rPr>
                <w:rFonts w:cs="Arial"/>
                <w:szCs w:val="18"/>
              </w:rPr>
            </w:pPr>
            <w:r w:rsidRPr="008414DA">
              <w:rPr>
                <w:rFonts w:cs="Arial"/>
                <w:szCs w:val="18"/>
              </w:rPr>
              <w:t>giften fondsen</w:t>
            </w:r>
          </w:p>
        </w:tc>
        <w:tc>
          <w:tcPr>
            <w:tcW w:w="960" w:type="dxa"/>
            <w:tcBorders>
              <w:top w:val="nil"/>
              <w:left w:val="nil"/>
              <w:right w:val="nil"/>
            </w:tcBorders>
            <w:shd w:val="clear" w:color="auto" w:fill="auto"/>
            <w:noWrap/>
            <w:vAlign w:val="bottom"/>
            <w:hideMark/>
          </w:tcPr>
          <w:p w14:paraId="50F1133E" w14:textId="77777777" w:rsidR="008414DA" w:rsidRPr="008414DA" w:rsidRDefault="008414DA" w:rsidP="008B2AB0">
            <w:pPr>
              <w:spacing w:line="240" w:lineRule="auto"/>
              <w:rPr>
                <w:rFonts w:cs="Arial"/>
                <w:szCs w:val="18"/>
              </w:rPr>
            </w:pPr>
          </w:p>
        </w:tc>
        <w:tc>
          <w:tcPr>
            <w:tcW w:w="960" w:type="dxa"/>
            <w:tcBorders>
              <w:top w:val="nil"/>
              <w:left w:val="nil"/>
              <w:right w:val="nil"/>
            </w:tcBorders>
            <w:shd w:val="clear" w:color="auto" w:fill="auto"/>
            <w:noWrap/>
            <w:vAlign w:val="bottom"/>
            <w:hideMark/>
          </w:tcPr>
          <w:p w14:paraId="4B7C0C69" w14:textId="77777777" w:rsidR="008414DA" w:rsidRPr="008414DA" w:rsidRDefault="008414DA" w:rsidP="008B2AB0">
            <w:pPr>
              <w:spacing w:line="240" w:lineRule="auto"/>
              <w:rPr>
                <w:szCs w:val="18"/>
              </w:rPr>
            </w:pPr>
          </w:p>
        </w:tc>
        <w:tc>
          <w:tcPr>
            <w:tcW w:w="960" w:type="dxa"/>
            <w:tcBorders>
              <w:top w:val="nil"/>
              <w:left w:val="nil"/>
              <w:right w:val="nil"/>
            </w:tcBorders>
            <w:shd w:val="clear" w:color="auto" w:fill="auto"/>
            <w:noWrap/>
            <w:vAlign w:val="bottom"/>
            <w:hideMark/>
          </w:tcPr>
          <w:p w14:paraId="70F4FEA5" w14:textId="77777777" w:rsidR="008414DA" w:rsidRPr="008414DA" w:rsidRDefault="008414DA" w:rsidP="008B2AB0">
            <w:pPr>
              <w:spacing w:line="240" w:lineRule="auto"/>
              <w:rPr>
                <w:szCs w:val="18"/>
              </w:rPr>
            </w:pPr>
          </w:p>
        </w:tc>
        <w:tc>
          <w:tcPr>
            <w:tcW w:w="1072" w:type="dxa"/>
            <w:tcBorders>
              <w:top w:val="nil"/>
              <w:left w:val="nil"/>
              <w:right w:val="nil"/>
            </w:tcBorders>
            <w:shd w:val="clear" w:color="auto" w:fill="auto"/>
            <w:noWrap/>
            <w:vAlign w:val="bottom"/>
            <w:hideMark/>
          </w:tcPr>
          <w:p w14:paraId="01D9EC5E" w14:textId="77777777" w:rsidR="008414DA" w:rsidRPr="008414DA" w:rsidRDefault="008414DA" w:rsidP="008B2AB0">
            <w:pPr>
              <w:spacing w:line="240" w:lineRule="auto"/>
              <w:jc w:val="right"/>
              <w:rPr>
                <w:rFonts w:cs="Arial"/>
                <w:szCs w:val="18"/>
              </w:rPr>
            </w:pPr>
            <w:r w:rsidRPr="008414DA">
              <w:rPr>
                <w:rFonts w:cs="Arial"/>
                <w:szCs w:val="18"/>
              </w:rPr>
              <w:t>10.000,00</w:t>
            </w:r>
          </w:p>
        </w:tc>
      </w:tr>
      <w:tr w:rsidR="008414DA" w:rsidRPr="008414DA" w14:paraId="58F8643D" w14:textId="77777777" w:rsidTr="0014318B">
        <w:trPr>
          <w:trHeight w:val="264"/>
        </w:trPr>
        <w:tc>
          <w:tcPr>
            <w:tcW w:w="2948" w:type="dxa"/>
            <w:gridSpan w:val="3"/>
            <w:tcBorders>
              <w:top w:val="nil"/>
              <w:left w:val="nil"/>
              <w:bottom w:val="single" w:sz="4" w:space="0" w:color="auto"/>
              <w:right w:val="nil"/>
            </w:tcBorders>
            <w:shd w:val="clear" w:color="auto" w:fill="auto"/>
            <w:noWrap/>
            <w:vAlign w:val="bottom"/>
            <w:hideMark/>
          </w:tcPr>
          <w:p w14:paraId="581AA7A9" w14:textId="77777777" w:rsidR="008414DA" w:rsidRPr="008414DA" w:rsidRDefault="008414DA" w:rsidP="008B2AB0">
            <w:pPr>
              <w:spacing w:line="240" w:lineRule="auto"/>
              <w:rPr>
                <w:rFonts w:cs="Arial"/>
                <w:szCs w:val="18"/>
              </w:rPr>
            </w:pPr>
            <w:r w:rsidRPr="008414DA">
              <w:rPr>
                <w:rFonts w:cs="Arial"/>
                <w:szCs w:val="18"/>
              </w:rPr>
              <w:t>bijdrage kosten stichting</w:t>
            </w:r>
          </w:p>
        </w:tc>
        <w:tc>
          <w:tcPr>
            <w:tcW w:w="960" w:type="dxa"/>
            <w:tcBorders>
              <w:top w:val="nil"/>
              <w:left w:val="nil"/>
              <w:bottom w:val="single" w:sz="4" w:space="0" w:color="auto"/>
              <w:right w:val="nil"/>
            </w:tcBorders>
            <w:shd w:val="clear" w:color="auto" w:fill="auto"/>
            <w:noWrap/>
            <w:vAlign w:val="bottom"/>
            <w:hideMark/>
          </w:tcPr>
          <w:p w14:paraId="119EEFB0" w14:textId="77777777" w:rsidR="008414DA" w:rsidRPr="008414DA" w:rsidRDefault="008414DA" w:rsidP="008B2AB0">
            <w:pPr>
              <w:spacing w:line="240" w:lineRule="auto"/>
              <w:rPr>
                <w:rFonts w:cs="Arial"/>
                <w:szCs w:val="18"/>
              </w:rPr>
            </w:pPr>
          </w:p>
        </w:tc>
        <w:tc>
          <w:tcPr>
            <w:tcW w:w="960" w:type="dxa"/>
            <w:tcBorders>
              <w:top w:val="nil"/>
              <w:left w:val="nil"/>
              <w:bottom w:val="single" w:sz="4" w:space="0" w:color="auto"/>
              <w:right w:val="nil"/>
            </w:tcBorders>
            <w:shd w:val="clear" w:color="auto" w:fill="auto"/>
            <w:noWrap/>
            <w:vAlign w:val="bottom"/>
            <w:hideMark/>
          </w:tcPr>
          <w:p w14:paraId="195DFEFE" w14:textId="77777777" w:rsidR="008414DA" w:rsidRPr="008414DA" w:rsidRDefault="008414DA" w:rsidP="008B2AB0">
            <w:pPr>
              <w:spacing w:line="240" w:lineRule="auto"/>
              <w:rPr>
                <w:szCs w:val="18"/>
              </w:rPr>
            </w:pPr>
          </w:p>
        </w:tc>
        <w:tc>
          <w:tcPr>
            <w:tcW w:w="1072" w:type="dxa"/>
            <w:tcBorders>
              <w:top w:val="nil"/>
              <w:left w:val="nil"/>
              <w:bottom w:val="single" w:sz="4" w:space="0" w:color="auto"/>
              <w:right w:val="nil"/>
            </w:tcBorders>
            <w:shd w:val="clear" w:color="auto" w:fill="auto"/>
            <w:noWrap/>
            <w:vAlign w:val="bottom"/>
            <w:hideMark/>
          </w:tcPr>
          <w:p w14:paraId="460C17C3" w14:textId="77777777" w:rsidR="008414DA" w:rsidRPr="008414DA" w:rsidRDefault="008414DA" w:rsidP="008B2AB0">
            <w:pPr>
              <w:spacing w:line="240" w:lineRule="auto"/>
              <w:jc w:val="right"/>
              <w:rPr>
                <w:rFonts w:cs="Arial"/>
                <w:szCs w:val="18"/>
              </w:rPr>
            </w:pPr>
            <w:r w:rsidRPr="008414DA">
              <w:rPr>
                <w:rFonts w:cs="Arial"/>
                <w:szCs w:val="18"/>
              </w:rPr>
              <w:t>555,00</w:t>
            </w:r>
          </w:p>
        </w:tc>
      </w:tr>
      <w:tr w:rsidR="008414DA" w:rsidRPr="008414DA" w14:paraId="1372C25F" w14:textId="77777777" w:rsidTr="0014318B">
        <w:trPr>
          <w:trHeight w:val="264"/>
        </w:trPr>
        <w:tc>
          <w:tcPr>
            <w:tcW w:w="1842" w:type="dxa"/>
            <w:tcBorders>
              <w:top w:val="single" w:sz="4" w:space="0" w:color="auto"/>
              <w:left w:val="nil"/>
              <w:bottom w:val="nil"/>
              <w:right w:val="nil"/>
            </w:tcBorders>
            <w:shd w:val="clear" w:color="auto" w:fill="auto"/>
            <w:noWrap/>
            <w:vAlign w:val="bottom"/>
            <w:hideMark/>
          </w:tcPr>
          <w:p w14:paraId="4C2A4E2D" w14:textId="77777777" w:rsidR="008414DA" w:rsidRPr="008414DA" w:rsidRDefault="008414DA" w:rsidP="008B2AB0">
            <w:pPr>
              <w:spacing w:line="240" w:lineRule="auto"/>
              <w:jc w:val="right"/>
              <w:rPr>
                <w:rFonts w:cs="Arial"/>
                <w:szCs w:val="18"/>
              </w:rPr>
            </w:pPr>
          </w:p>
        </w:tc>
        <w:tc>
          <w:tcPr>
            <w:tcW w:w="146" w:type="dxa"/>
            <w:tcBorders>
              <w:top w:val="single" w:sz="4" w:space="0" w:color="auto"/>
              <w:left w:val="nil"/>
              <w:bottom w:val="nil"/>
              <w:right w:val="nil"/>
            </w:tcBorders>
            <w:shd w:val="clear" w:color="auto" w:fill="auto"/>
            <w:noWrap/>
            <w:vAlign w:val="bottom"/>
            <w:hideMark/>
          </w:tcPr>
          <w:p w14:paraId="0E060245" w14:textId="77777777" w:rsidR="008414DA" w:rsidRPr="008414DA" w:rsidRDefault="008414DA" w:rsidP="008B2AB0">
            <w:pPr>
              <w:spacing w:line="240" w:lineRule="auto"/>
              <w:rPr>
                <w:szCs w:val="18"/>
              </w:rPr>
            </w:pPr>
          </w:p>
        </w:tc>
        <w:tc>
          <w:tcPr>
            <w:tcW w:w="960" w:type="dxa"/>
            <w:tcBorders>
              <w:top w:val="single" w:sz="4" w:space="0" w:color="auto"/>
              <w:left w:val="nil"/>
              <w:bottom w:val="nil"/>
              <w:right w:val="nil"/>
            </w:tcBorders>
            <w:shd w:val="clear" w:color="auto" w:fill="auto"/>
            <w:noWrap/>
            <w:vAlign w:val="bottom"/>
            <w:hideMark/>
          </w:tcPr>
          <w:p w14:paraId="1791D674" w14:textId="77777777" w:rsidR="008414DA" w:rsidRPr="008414DA" w:rsidRDefault="008414DA" w:rsidP="008B2AB0">
            <w:pPr>
              <w:spacing w:line="240" w:lineRule="auto"/>
              <w:rPr>
                <w:szCs w:val="18"/>
              </w:rPr>
            </w:pPr>
          </w:p>
        </w:tc>
        <w:tc>
          <w:tcPr>
            <w:tcW w:w="960" w:type="dxa"/>
            <w:tcBorders>
              <w:top w:val="single" w:sz="4" w:space="0" w:color="auto"/>
              <w:left w:val="nil"/>
              <w:bottom w:val="nil"/>
              <w:right w:val="nil"/>
            </w:tcBorders>
            <w:shd w:val="clear" w:color="auto" w:fill="auto"/>
            <w:noWrap/>
            <w:vAlign w:val="bottom"/>
            <w:hideMark/>
          </w:tcPr>
          <w:p w14:paraId="50DCDB42" w14:textId="77777777" w:rsidR="008414DA" w:rsidRPr="008414DA" w:rsidRDefault="008414DA" w:rsidP="008B2AB0">
            <w:pPr>
              <w:spacing w:line="240" w:lineRule="auto"/>
              <w:rPr>
                <w:szCs w:val="18"/>
              </w:rPr>
            </w:pPr>
          </w:p>
        </w:tc>
        <w:tc>
          <w:tcPr>
            <w:tcW w:w="960" w:type="dxa"/>
            <w:tcBorders>
              <w:top w:val="single" w:sz="4" w:space="0" w:color="auto"/>
              <w:left w:val="nil"/>
              <w:bottom w:val="nil"/>
              <w:right w:val="nil"/>
            </w:tcBorders>
            <w:shd w:val="clear" w:color="auto" w:fill="auto"/>
            <w:noWrap/>
            <w:vAlign w:val="bottom"/>
            <w:hideMark/>
          </w:tcPr>
          <w:p w14:paraId="43D458E1" w14:textId="77777777" w:rsidR="008414DA" w:rsidRPr="008414DA" w:rsidRDefault="008414DA" w:rsidP="008B2AB0">
            <w:pPr>
              <w:spacing w:line="240" w:lineRule="auto"/>
              <w:rPr>
                <w:szCs w:val="18"/>
              </w:rPr>
            </w:pPr>
          </w:p>
        </w:tc>
        <w:tc>
          <w:tcPr>
            <w:tcW w:w="1072" w:type="dxa"/>
            <w:tcBorders>
              <w:top w:val="single" w:sz="4" w:space="0" w:color="auto"/>
              <w:left w:val="nil"/>
              <w:bottom w:val="nil"/>
              <w:right w:val="nil"/>
            </w:tcBorders>
            <w:shd w:val="clear" w:color="auto" w:fill="auto"/>
            <w:noWrap/>
            <w:vAlign w:val="bottom"/>
            <w:hideMark/>
          </w:tcPr>
          <w:p w14:paraId="44628AC7" w14:textId="77777777" w:rsidR="008414DA" w:rsidRPr="008414DA" w:rsidRDefault="008414DA" w:rsidP="008B2AB0">
            <w:pPr>
              <w:spacing w:line="240" w:lineRule="auto"/>
              <w:jc w:val="right"/>
              <w:rPr>
                <w:rFonts w:cs="Arial"/>
                <w:szCs w:val="18"/>
              </w:rPr>
            </w:pPr>
            <w:r w:rsidRPr="008414DA">
              <w:rPr>
                <w:rFonts w:cs="Arial"/>
                <w:szCs w:val="18"/>
              </w:rPr>
              <w:t>17.555,00</w:t>
            </w:r>
          </w:p>
        </w:tc>
      </w:tr>
      <w:tr w:rsidR="008414DA" w:rsidRPr="008414DA" w14:paraId="5A5A8744" w14:textId="77777777" w:rsidTr="001E4529">
        <w:trPr>
          <w:trHeight w:val="264"/>
        </w:trPr>
        <w:tc>
          <w:tcPr>
            <w:tcW w:w="1842" w:type="dxa"/>
            <w:tcBorders>
              <w:top w:val="nil"/>
              <w:left w:val="nil"/>
              <w:bottom w:val="nil"/>
              <w:right w:val="nil"/>
            </w:tcBorders>
            <w:shd w:val="clear" w:color="auto" w:fill="auto"/>
            <w:noWrap/>
            <w:vAlign w:val="bottom"/>
            <w:hideMark/>
          </w:tcPr>
          <w:p w14:paraId="34977454" w14:textId="77777777" w:rsidR="008414DA" w:rsidRPr="008414DA" w:rsidRDefault="008414DA" w:rsidP="008B2AB0">
            <w:pPr>
              <w:spacing w:line="240" w:lineRule="auto"/>
              <w:jc w:val="right"/>
              <w:rPr>
                <w:rFonts w:cs="Arial"/>
                <w:szCs w:val="18"/>
              </w:rPr>
            </w:pPr>
          </w:p>
        </w:tc>
        <w:tc>
          <w:tcPr>
            <w:tcW w:w="146" w:type="dxa"/>
            <w:tcBorders>
              <w:top w:val="nil"/>
              <w:left w:val="nil"/>
              <w:bottom w:val="nil"/>
              <w:right w:val="nil"/>
            </w:tcBorders>
            <w:shd w:val="clear" w:color="auto" w:fill="auto"/>
            <w:noWrap/>
            <w:vAlign w:val="bottom"/>
            <w:hideMark/>
          </w:tcPr>
          <w:p w14:paraId="31568EBC"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60AEA26E"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269A3186"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046ABA2D" w14:textId="77777777" w:rsidR="008414DA" w:rsidRPr="008414DA" w:rsidRDefault="008414DA" w:rsidP="008B2AB0">
            <w:pPr>
              <w:spacing w:line="240" w:lineRule="auto"/>
              <w:rPr>
                <w:szCs w:val="18"/>
              </w:rPr>
            </w:pPr>
          </w:p>
        </w:tc>
        <w:tc>
          <w:tcPr>
            <w:tcW w:w="1072" w:type="dxa"/>
            <w:tcBorders>
              <w:top w:val="nil"/>
              <w:left w:val="nil"/>
              <w:bottom w:val="nil"/>
              <w:right w:val="nil"/>
            </w:tcBorders>
            <w:shd w:val="clear" w:color="auto" w:fill="auto"/>
            <w:noWrap/>
            <w:vAlign w:val="bottom"/>
            <w:hideMark/>
          </w:tcPr>
          <w:p w14:paraId="0D74F152" w14:textId="77777777" w:rsidR="008414DA" w:rsidRPr="008414DA" w:rsidRDefault="008414DA" w:rsidP="008B2AB0">
            <w:pPr>
              <w:spacing w:line="240" w:lineRule="auto"/>
              <w:rPr>
                <w:szCs w:val="18"/>
              </w:rPr>
            </w:pPr>
          </w:p>
        </w:tc>
      </w:tr>
      <w:tr w:rsidR="008414DA" w:rsidRPr="008414DA" w14:paraId="6DDBE619" w14:textId="77777777" w:rsidTr="001E4529">
        <w:trPr>
          <w:trHeight w:val="264"/>
        </w:trPr>
        <w:tc>
          <w:tcPr>
            <w:tcW w:w="1842" w:type="dxa"/>
            <w:tcBorders>
              <w:top w:val="nil"/>
              <w:left w:val="nil"/>
              <w:bottom w:val="nil"/>
              <w:right w:val="nil"/>
            </w:tcBorders>
            <w:shd w:val="clear" w:color="auto" w:fill="auto"/>
            <w:noWrap/>
            <w:vAlign w:val="bottom"/>
            <w:hideMark/>
          </w:tcPr>
          <w:p w14:paraId="5E04298C" w14:textId="77777777" w:rsidR="008414DA" w:rsidRPr="008414DA" w:rsidRDefault="008414DA" w:rsidP="008B2AB0">
            <w:pPr>
              <w:spacing w:line="240" w:lineRule="auto"/>
              <w:rPr>
                <w:szCs w:val="18"/>
              </w:rPr>
            </w:pPr>
          </w:p>
        </w:tc>
        <w:tc>
          <w:tcPr>
            <w:tcW w:w="146" w:type="dxa"/>
            <w:tcBorders>
              <w:top w:val="nil"/>
              <w:left w:val="nil"/>
              <w:bottom w:val="nil"/>
              <w:right w:val="nil"/>
            </w:tcBorders>
            <w:shd w:val="clear" w:color="auto" w:fill="auto"/>
            <w:noWrap/>
            <w:vAlign w:val="bottom"/>
            <w:hideMark/>
          </w:tcPr>
          <w:p w14:paraId="60BAC4A3"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781686D1"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133EE575"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6EF571C6" w14:textId="77777777" w:rsidR="008414DA" w:rsidRPr="008414DA" w:rsidRDefault="008414DA" w:rsidP="008B2AB0">
            <w:pPr>
              <w:spacing w:line="240" w:lineRule="auto"/>
              <w:rPr>
                <w:szCs w:val="18"/>
              </w:rPr>
            </w:pPr>
          </w:p>
        </w:tc>
        <w:tc>
          <w:tcPr>
            <w:tcW w:w="1072" w:type="dxa"/>
            <w:tcBorders>
              <w:top w:val="nil"/>
              <w:left w:val="nil"/>
              <w:bottom w:val="nil"/>
              <w:right w:val="nil"/>
            </w:tcBorders>
            <w:shd w:val="clear" w:color="auto" w:fill="auto"/>
            <w:noWrap/>
            <w:vAlign w:val="bottom"/>
            <w:hideMark/>
          </w:tcPr>
          <w:p w14:paraId="591AA294" w14:textId="77777777" w:rsidR="008414DA" w:rsidRPr="008414DA" w:rsidRDefault="008414DA" w:rsidP="008B2AB0">
            <w:pPr>
              <w:spacing w:line="240" w:lineRule="auto"/>
              <w:rPr>
                <w:szCs w:val="18"/>
              </w:rPr>
            </w:pPr>
          </w:p>
        </w:tc>
      </w:tr>
      <w:tr w:rsidR="008414DA" w:rsidRPr="008414DA" w14:paraId="00919153" w14:textId="77777777" w:rsidTr="001E4529">
        <w:trPr>
          <w:trHeight w:val="264"/>
        </w:trPr>
        <w:tc>
          <w:tcPr>
            <w:tcW w:w="1842" w:type="dxa"/>
            <w:tcBorders>
              <w:top w:val="nil"/>
              <w:left w:val="nil"/>
              <w:bottom w:val="nil"/>
              <w:right w:val="nil"/>
            </w:tcBorders>
            <w:shd w:val="clear" w:color="auto" w:fill="auto"/>
            <w:noWrap/>
            <w:vAlign w:val="bottom"/>
            <w:hideMark/>
          </w:tcPr>
          <w:p w14:paraId="28174139" w14:textId="77777777" w:rsidR="008414DA" w:rsidRPr="008414DA" w:rsidRDefault="008414DA" w:rsidP="008B2AB0">
            <w:pPr>
              <w:spacing w:line="240" w:lineRule="auto"/>
              <w:rPr>
                <w:szCs w:val="18"/>
              </w:rPr>
            </w:pPr>
          </w:p>
        </w:tc>
        <w:tc>
          <w:tcPr>
            <w:tcW w:w="146" w:type="dxa"/>
            <w:tcBorders>
              <w:top w:val="nil"/>
              <w:left w:val="nil"/>
              <w:bottom w:val="nil"/>
              <w:right w:val="nil"/>
            </w:tcBorders>
            <w:shd w:val="clear" w:color="auto" w:fill="auto"/>
            <w:noWrap/>
            <w:vAlign w:val="bottom"/>
            <w:hideMark/>
          </w:tcPr>
          <w:p w14:paraId="1F2DF02A"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40634789"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3BBC292A"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3C83F44B" w14:textId="77777777" w:rsidR="008414DA" w:rsidRPr="008414DA" w:rsidRDefault="008414DA" w:rsidP="008B2AB0">
            <w:pPr>
              <w:spacing w:line="240" w:lineRule="auto"/>
              <w:rPr>
                <w:szCs w:val="18"/>
              </w:rPr>
            </w:pPr>
          </w:p>
        </w:tc>
        <w:tc>
          <w:tcPr>
            <w:tcW w:w="1072" w:type="dxa"/>
            <w:tcBorders>
              <w:top w:val="nil"/>
              <w:left w:val="nil"/>
              <w:bottom w:val="nil"/>
              <w:right w:val="nil"/>
            </w:tcBorders>
            <w:shd w:val="clear" w:color="auto" w:fill="auto"/>
            <w:noWrap/>
            <w:vAlign w:val="bottom"/>
            <w:hideMark/>
          </w:tcPr>
          <w:p w14:paraId="2D3FB864" w14:textId="77777777" w:rsidR="008414DA" w:rsidRPr="008414DA" w:rsidRDefault="008414DA" w:rsidP="008B2AB0">
            <w:pPr>
              <w:spacing w:line="240" w:lineRule="auto"/>
              <w:rPr>
                <w:szCs w:val="18"/>
              </w:rPr>
            </w:pPr>
          </w:p>
        </w:tc>
      </w:tr>
      <w:tr w:rsidR="008414DA" w:rsidRPr="008414DA" w14:paraId="6D513B5C" w14:textId="77777777" w:rsidTr="001E4529">
        <w:trPr>
          <w:trHeight w:val="264"/>
        </w:trPr>
        <w:tc>
          <w:tcPr>
            <w:tcW w:w="1842" w:type="dxa"/>
            <w:tcBorders>
              <w:top w:val="nil"/>
              <w:left w:val="nil"/>
              <w:bottom w:val="nil"/>
              <w:right w:val="nil"/>
            </w:tcBorders>
            <w:shd w:val="clear" w:color="auto" w:fill="auto"/>
            <w:noWrap/>
            <w:vAlign w:val="bottom"/>
            <w:hideMark/>
          </w:tcPr>
          <w:p w14:paraId="6B80CB15" w14:textId="77777777" w:rsidR="008414DA" w:rsidRPr="008414DA" w:rsidRDefault="008414DA" w:rsidP="008B2AB0">
            <w:pPr>
              <w:spacing w:line="240" w:lineRule="auto"/>
              <w:rPr>
                <w:szCs w:val="18"/>
              </w:rPr>
            </w:pPr>
          </w:p>
        </w:tc>
        <w:tc>
          <w:tcPr>
            <w:tcW w:w="146" w:type="dxa"/>
            <w:tcBorders>
              <w:top w:val="nil"/>
              <w:left w:val="nil"/>
              <w:bottom w:val="nil"/>
              <w:right w:val="nil"/>
            </w:tcBorders>
            <w:shd w:val="clear" w:color="auto" w:fill="auto"/>
            <w:noWrap/>
            <w:vAlign w:val="bottom"/>
            <w:hideMark/>
          </w:tcPr>
          <w:p w14:paraId="46FBCBBB"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44C3A7EA"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210D93D3"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20ECDAFF" w14:textId="77777777" w:rsidR="008414DA" w:rsidRPr="008414DA" w:rsidRDefault="008414DA" w:rsidP="008B2AB0">
            <w:pPr>
              <w:spacing w:line="240" w:lineRule="auto"/>
              <w:rPr>
                <w:szCs w:val="18"/>
              </w:rPr>
            </w:pPr>
          </w:p>
        </w:tc>
        <w:tc>
          <w:tcPr>
            <w:tcW w:w="1072" w:type="dxa"/>
            <w:tcBorders>
              <w:top w:val="nil"/>
              <w:left w:val="nil"/>
              <w:bottom w:val="nil"/>
              <w:right w:val="nil"/>
            </w:tcBorders>
            <w:shd w:val="clear" w:color="auto" w:fill="auto"/>
            <w:noWrap/>
            <w:vAlign w:val="bottom"/>
            <w:hideMark/>
          </w:tcPr>
          <w:p w14:paraId="399A3E35" w14:textId="77777777" w:rsidR="008414DA" w:rsidRPr="008414DA" w:rsidRDefault="008414DA" w:rsidP="008B2AB0">
            <w:pPr>
              <w:spacing w:line="240" w:lineRule="auto"/>
              <w:rPr>
                <w:szCs w:val="18"/>
              </w:rPr>
            </w:pPr>
          </w:p>
        </w:tc>
      </w:tr>
      <w:tr w:rsidR="008414DA" w:rsidRPr="008414DA" w14:paraId="45E058C0" w14:textId="77777777" w:rsidTr="001E4529">
        <w:trPr>
          <w:trHeight w:val="264"/>
        </w:trPr>
        <w:tc>
          <w:tcPr>
            <w:tcW w:w="1842" w:type="dxa"/>
            <w:tcBorders>
              <w:top w:val="nil"/>
              <w:left w:val="nil"/>
              <w:bottom w:val="nil"/>
              <w:right w:val="nil"/>
            </w:tcBorders>
            <w:shd w:val="clear" w:color="auto" w:fill="auto"/>
            <w:noWrap/>
            <w:vAlign w:val="bottom"/>
            <w:hideMark/>
          </w:tcPr>
          <w:p w14:paraId="605F3CE5" w14:textId="77777777" w:rsidR="008414DA" w:rsidRPr="008414DA" w:rsidRDefault="008414DA" w:rsidP="008B2AB0">
            <w:pPr>
              <w:spacing w:line="240" w:lineRule="auto"/>
              <w:rPr>
                <w:rFonts w:cs="Arial"/>
                <w:b/>
                <w:bCs/>
                <w:szCs w:val="18"/>
              </w:rPr>
            </w:pPr>
            <w:r w:rsidRPr="008414DA">
              <w:rPr>
                <w:rFonts w:cs="Arial"/>
                <w:b/>
                <w:bCs/>
                <w:szCs w:val="18"/>
              </w:rPr>
              <w:t>uitgaven</w:t>
            </w:r>
          </w:p>
        </w:tc>
        <w:tc>
          <w:tcPr>
            <w:tcW w:w="146" w:type="dxa"/>
            <w:tcBorders>
              <w:top w:val="nil"/>
              <w:left w:val="nil"/>
              <w:bottom w:val="nil"/>
              <w:right w:val="nil"/>
            </w:tcBorders>
            <w:shd w:val="clear" w:color="auto" w:fill="auto"/>
            <w:noWrap/>
            <w:vAlign w:val="bottom"/>
            <w:hideMark/>
          </w:tcPr>
          <w:p w14:paraId="40AFFC6D" w14:textId="77777777" w:rsidR="008414DA" w:rsidRPr="008414DA" w:rsidRDefault="008414DA" w:rsidP="008B2AB0">
            <w:pPr>
              <w:spacing w:line="240" w:lineRule="auto"/>
              <w:rPr>
                <w:rFonts w:cs="Arial"/>
                <w:b/>
                <w:bCs/>
                <w:szCs w:val="18"/>
              </w:rPr>
            </w:pPr>
          </w:p>
        </w:tc>
        <w:tc>
          <w:tcPr>
            <w:tcW w:w="960" w:type="dxa"/>
            <w:tcBorders>
              <w:top w:val="nil"/>
              <w:left w:val="nil"/>
              <w:bottom w:val="nil"/>
              <w:right w:val="nil"/>
            </w:tcBorders>
            <w:shd w:val="clear" w:color="auto" w:fill="auto"/>
            <w:noWrap/>
            <w:vAlign w:val="bottom"/>
            <w:hideMark/>
          </w:tcPr>
          <w:p w14:paraId="3A73B644"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04243249"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7BA9DD5A" w14:textId="77777777" w:rsidR="008414DA" w:rsidRPr="008414DA" w:rsidRDefault="008414DA" w:rsidP="008B2AB0">
            <w:pPr>
              <w:spacing w:line="240" w:lineRule="auto"/>
              <w:rPr>
                <w:szCs w:val="18"/>
              </w:rPr>
            </w:pPr>
          </w:p>
        </w:tc>
        <w:tc>
          <w:tcPr>
            <w:tcW w:w="1072" w:type="dxa"/>
            <w:tcBorders>
              <w:top w:val="nil"/>
              <w:left w:val="nil"/>
              <w:bottom w:val="nil"/>
              <w:right w:val="nil"/>
            </w:tcBorders>
            <w:shd w:val="clear" w:color="auto" w:fill="auto"/>
            <w:noWrap/>
            <w:vAlign w:val="bottom"/>
            <w:hideMark/>
          </w:tcPr>
          <w:p w14:paraId="3E9DC6CC" w14:textId="77777777" w:rsidR="008414DA" w:rsidRPr="008414DA" w:rsidRDefault="008414DA" w:rsidP="008B2AB0">
            <w:pPr>
              <w:spacing w:line="240" w:lineRule="auto"/>
              <w:rPr>
                <w:szCs w:val="18"/>
              </w:rPr>
            </w:pPr>
          </w:p>
        </w:tc>
      </w:tr>
      <w:tr w:rsidR="008414DA" w:rsidRPr="008414DA" w14:paraId="06810D2F" w14:textId="77777777" w:rsidTr="001E4529">
        <w:trPr>
          <w:trHeight w:val="264"/>
        </w:trPr>
        <w:tc>
          <w:tcPr>
            <w:tcW w:w="3908" w:type="dxa"/>
            <w:gridSpan w:val="4"/>
            <w:tcBorders>
              <w:top w:val="nil"/>
              <w:left w:val="nil"/>
              <w:bottom w:val="nil"/>
              <w:right w:val="nil"/>
            </w:tcBorders>
            <w:shd w:val="clear" w:color="auto" w:fill="auto"/>
            <w:noWrap/>
            <w:vAlign w:val="bottom"/>
            <w:hideMark/>
          </w:tcPr>
          <w:p w14:paraId="4AB99305" w14:textId="77777777" w:rsidR="008414DA" w:rsidRPr="008414DA" w:rsidRDefault="008414DA" w:rsidP="008B2AB0">
            <w:pPr>
              <w:spacing w:line="240" w:lineRule="auto"/>
              <w:rPr>
                <w:rFonts w:cs="Arial"/>
                <w:szCs w:val="18"/>
              </w:rPr>
            </w:pPr>
            <w:r w:rsidRPr="008414DA">
              <w:rPr>
                <w:rFonts w:cs="Arial"/>
                <w:szCs w:val="18"/>
              </w:rPr>
              <w:t>kosten 2 stortingen naar buitenland</w:t>
            </w:r>
          </w:p>
        </w:tc>
        <w:tc>
          <w:tcPr>
            <w:tcW w:w="960" w:type="dxa"/>
            <w:tcBorders>
              <w:top w:val="nil"/>
              <w:left w:val="nil"/>
              <w:bottom w:val="nil"/>
              <w:right w:val="nil"/>
            </w:tcBorders>
            <w:shd w:val="clear" w:color="auto" w:fill="auto"/>
            <w:noWrap/>
            <w:vAlign w:val="bottom"/>
            <w:hideMark/>
          </w:tcPr>
          <w:p w14:paraId="4C49F56A" w14:textId="77777777" w:rsidR="008414DA" w:rsidRPr="008414DA" w:rsidRDefault="008414DA" w:rsidP="008B2AB0">
            <w:pPr>
              <w:spacing w:line="240" w:lineRule="auto"/>
              <w:rPr>
                <w:rFonts w:cs="Arial"/>
                <w:szCs w:val="18"/>
              </w:rPr>
            </w:pPr>
          </w:p>
        </w:tc>
        <w:tc>
          <w:tcPr>
            <w:tcW w:w="1072" w:type="dxa"/>
            <w:tcBorders>
              <w:top w:val="nil"/>
              <w:left w:val="nil"/>
              <w:bottom w:val="nil"/>
              <w:right w:val="nil"/>
            </w:tcBorders>
            <w:shd w:val="clear" w:color="auto" w:fill="auto"/>
            <w:noWrap/>
            <w:vAlign w:val="bottom"/>
            <w:hideMark/>
          </w:tcPr>
          <w:p w14:paraId="4C58D21A" w14:textId="77777777" w:rsidR="008414DA" w:rsidRPr="008414DA" w:rsidRDefault="008414DA" w:rsidP="008B2AB0">
            <w:pPr>
              <w:spacing w:line="240" w:lineRule="auto"/>
              <w:jc w:val="right"/>
              <w:rPr>
                <w:rFonts w:cs="Arial"/>
                <w:szCs w:val="18"/>
              </w:rPr>
            </w:pPr>
            <w:r w:rsidRPr="008414DA">
              <w:rPr>
                <w:rFonts w:cs="Arial"/>
                <w:szCs w:val="18"/>
              </w:rPr>
              <w:t>50,00</w:t>
            </w:r>
          </w:p>
        </w:tc>
      </w:tr>
      <w:tr w:rsidR="008414DA" w:rsidRPr="008414DA" w14:paraId="251C4869" w14:textId="77777777" w:rsidTr="001E4529">
        <w:trPr>
          <w:trHeight w:val="264"/>
        </w:trPr>
        <w:tc>
          <w:tcPr>
            <w:tcW w:w="1988" w:type="dxa"/>
            <w:gridSpan w:val="2"/>
            <w:tcBorders>
              <w:top w:val="nil"/>
              <w:left w:val="nil"/>
              <w:bottom w:val="nil"/>
              <w:right w:val="nil"/>
            </w:tcBorders>
            <w:shd w:val="clear" w:color="auto" w:fill="auto"/>
            <w:noWrap/>
            <w:vAlign w:val="bottom"/>
            <w:hideMark/>
          </w:tcPr>
          <w:p w14:paraId="1FE38078" w14:textId="77777777" w:rsidR="008414DA" w:rsidRPr="008414DA" w:rsidRDefault="008414DA" w:rsidP="008B2AB0">
            <w:pPr>
              <w:spacing w:line="240" w:lineRule="auto"/>
              <w:rPr>
                <w:rFonts w:cs="Arial"/>
                <w:szCs w:val="18"/>
              </w:rPr>
            </w:pPr>
            <w:r w:rsidRPr="008414DA">
              <w:rPr>
                <w:rFonts w:cs="Arial"/>
                <w:szCs w:val="18"/>
              </w:rPr>
              <w:t>kosten website</w:t>
            </w:r>
          </w:p>
        </w:tc>
        <w:tc>
          <w:tcPr>
            <w:tcW w:w="960" w:type="dxa"/>
            <w:tcBorders>
              <w:top w:val="nil"/>
              <w:left w:val="nil"/>
              <w:bottom w:val="nil"/>
              <w:right w:val="nil"/>
            </w:tcBorders>
            <w:shd w:val="clear" w:color="auto" w:fill="auto"/>
            <w:noWrap/>
            <w:vAlign w:val="bottom"/>
            <w:hideMark/>
          </w:tcPr>
          <w:p w14:paraId="75C43E80" w14:textId="77777777" w:rsidR="008414DA" w:rsidRPr="008414DA" w:rsidRDefault="008414DA" w:rsidP="008B2AB0">
            <w:pPr>
              <w:spacing w:line="240" w:lineRule="auto"/>
              <w:rPr>
                <w:rFonts w:cs="Arial"/>
                <w:szCs w:val="18"/>
              </w:rPr>
            </w:pPr>
          </w:p>
        </w:tc>
        <w:tc>
          <w:tcPr>
            <w:tcW w:w="960" w:type="dxa"/>
            <w:tcBorders>
              <w:top w:val="nil"/>
              <w:left w:val="nil"/>
              <w:bottom w:val="nil"/>
              <w:right w:val="nil"/>
            </w:tcBorders>
            <w:shd w:val="clear" w:color="auto" w:fill="auto"/>
            <w:noWrap/>
            <w:vAlign w:val="bottom"/>
            <w:hideMark/>
          </w:tcPr>
          <w:p w14:paraId="049EBC93"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58B5017B" w14:textId="77777777" w:rsidR="008414DA" w:rsidRPr="008414DA" w:rsidRDefault="008414DA" w:rsidP="008B2AB0">
            <w:pPr>
              <w:spacing w:line="240" w:lineRule="auto"/>
              <w:rPr>
                <w:szCs w:val="18"/>
              </w:rPr>
            </w:pPr>
          </w:p>
        </w:tc>
        <w:tc>
          <w:tcPr>
            <w:tcW w:w="1072" w:type="dxa"/>
            <w:tcBorders>
              <w:top w:val="nil"/>
              <w:left w:val="nil"/>
              <w:bottom w:val="nil"/>
              <w:right w:val="nil"/>
            </w:tcBorders>
            <w:shd w:val="clear" w:color="auto" w:fill="auto"/>
            <w:noWrap/>
            <w:vAlign w:val="bottom"/>
            <w:hideMark/>
          </w:tcPr>
          <w:p w14:paraId="3306C0B9" w14:textId="77777777" w:rsidR="008414DA" w:rsidRPr="008414DA" w:rsidRDefault="008414DA" w:rsidP="008B2AB0">
            <w:pPr>
              <w:spacing w:line="240" w:lineRule="auto"/>
              <w:jc w:val="right"/>
              <w:rPr>
                <w:rFonts w:cs="Arial"/>
                <w:szCs w:val="18"/>
              </w:rPr>
            </w:pPr>
            <w:r w:rsidRPr="008414DA">
              <w:rPr>
                <w:rFonts w:cs="Arial"/>
                <w:szCs w:val="18"/>
              </w:rPr>
              <w:t>275,00</w:t>
            </w:r>
          </w:p>
        </w:tc>
      </w:tr>
      <w:tr w:rsidR="008414DA" w:rsidRPr="008414DA" w14:paraId="3ECA4E7C" w14:textId="77777777" w:rsidTr="0014318B">
        <w:trPr>
          <w:trHeight w:val="264"/>
        </w:trPr>
        <w:tc>
          <w:tcPr>
            <w:tcW w:w="1988" w:type="dxa"/>
            <w:gridSpan w:val="2"/>
            <w:tcBorders>
              <w:top w:val="nil"/>
              <w:left w:val="nil"/>
              <w:bottom w:val="nil"/>
              <w:right w:val="nil"/>
            </w:tcBorders>
            <w:shd w:val="clear" w:color="auto" w:fill="auto"/>
            <w:noWrap/>
            <w:vAlign w:val="bottom"/>
            <w:hideMark/>
          </w:tcPr>
          <w:p w14:paraId="49129765" w14:textId="77777777" w:rsidR="008414DA" w:rsidRPr="008414DA" w:rsidRDefault="008414DA" w:rsidP="008B2AB0">
            <w:pPr>
              <w:spacing w:line="240" w:lineRule="auto"/>
              <w:rPr>
                <w:rFonts w:cs="Arial"/>
                <w:szCs w:val="18"/>
              </w:rPr>
            </w:pPr>
            <w:r w:rsidRPr="008414DA">
              <w:rPr>
                <w:rFonts w:cs="Arial"/>
                <w:szCs w:val="18"/>
              </w:rPr>
              <w:t>kosten bankrekening</w:t>
            </w:r>
          </w:p>
        </w:tc>
        <w:tc>
          <w:tcPr>
            <w:tcW w:w="960" w:type="dxa"/>
            <w:tcBorders>
              <w:top w:val="nil"/>
              <w:left w:val="nil"/>
              <w:bottom w:val="nil"/>
              <w:right w:val="nil"/>
            </w:tcBorders>
            <w:shd w:val="clear" w:color="auto" w:fill="auto"/>
            <w:noWrap/>
            <w:vAlign w:val="bottom"/>
            <w:hideMark/>
          </w:tcPr>
          <w:p w14:paraId="6946E0D2" w14:textId="77777777" w:rsidR="008414DA" w:rsidRPr="008414DA" w:rsidRDefault="008414DA" w:rsidP="008B2AB0">
            <w:pPr>
              <w:spacing w:line="240" w:lineRule="auto"/>
              <w:rPr>
                <w:rFonts w:cs="Arial"/>
                <w:szCs w:val="18"/>
              </w:rPr>
            </w:pPr>
          </w:p>
        </w:tc>
        <w:tc>
          <w:tcPr>
            <w:tcW w:w="960" w:type="dxa"/>
            <w:tcBorders>
              <w:top w:val="nil"/>
              <w:left w:val="nil"/>
              <w:bottom w:val="nil"/>
              <w:right w:val="nil"/>
            </w:tcBorders>
            <w:shd w:val="clear" w:color="auto" w:fill="auto"/>
            <w:noWrap/>
            <w:vAlign w:val="bottom"/>
            <w:hideMark/>
          </w:tcPr>
          <w:p w14:paraId="5F2BBE0A" w14:textId="77777777" w:rsidR="008414DA" w:rsidRPr="008414DA" w:rsidRDefault="008414DA" w:rsidP="008B2AB0">
            <w:pPr>
              <w:spacing w:line="240" w:lineRule="auto"/>
              <w:rPr>
                <w:szCs w:val="18"/>
              </w:rPr>
            </w:pPr>
          </w:p>
        </w:tc>
        <w:tc>
          <w:tcPr>
            <w:tcW w:w="960" w:type="dxa"/>
            <w:tcBorders>
              <w:top w:val="nil"/>
              <w:left w:val="nil"/>
              <w:bottom w:val="nil"/>
              <w:right w:val="nil"/>
            </w:tcBorders>
            <w:shd w:val="clear" w:color="auto" w:fill="auto"/>
            <w:noWrap/>
            <w:vAlign w:val="bottom"/>
            <w:hideMark/>
          </w:tcPr>
          <w:p w14:paraId="2C267919" w14:textId="77777777" w:rsidR="008414DA" w:rsidRPr="008414DA" w:rsidRDefault="008414DA" w:rsidP="008B2AB0">
            <w:pPr>
              <w:spacing w:line="240" w:lineRule="auto"/>
              <w:rPr>
                <w:szCs w:val="18"/>
              </w:rPr>
            </w:pPr>
          </w:p>
        </w:tc>
        <w:tc>
          <w:tcPr>
            <w:tcW w:w="1072" w:type="dxa"/>
            <w:tcBorders>
              <w:top w:val="nil"/>
              <w:left w:val="nil"/>
              <w:right w:val="nil"/>
            </w:tcBorders>
            <w:shd w:val="clear" w:color="auto" w:fill="auto"/>
            <w:noWrap/>
            <w:vAlign w:val="bottom"/>
            <w:hideMark/>
          </w:tcPr>
          <w:p w14:paraId="5B008A66" w14:textId="77777777" w:rsidR="008414DA" w:rsidRPr="008414DA" w:rsidRDefault="008414DA" w:rsidP="008B2AB0">
            <w:pPr>
              <w:spacing w:line="240" w:lineRule="auto"/>
              <w:jc w:val="right"/>
              <w:rPr>
                <w:rFonts w:cs="Arial"/>
                <w:szCs w:val="18"/>
              </w:rPr>
            </w:pPr>
            <w:r w:rsidRPr="008414DA">
              <w:rPr>
                <w:rFonts w:cs="Arial"/>
                <w:szCs w:val="18"/>
              </w:rPr>
              <w:t>230,00</w:t>
            </w:r>
          </w:p>
        </w:tc>
      </w:tr>
      <w:tr w:rsidR="008414DA" w:rsidRPr="008414DA" w14:paraId="1CBD3FD6" w14:textId="77777777" w:rsidTr="0014318B">
        <w:trPr>
          <w:trHeight w:val="264"/>
        </w:trPr>
        <w:tc>
          <w:tcPr>
            <w:tcW w:w="3908" w:type="dxa"/>
            <w:gridSpan w:val="4"/>
            <w:tcBorders>
              <w:top w:val="nil"/>
              <w:left w:val="nil"/>
              <w:bottom w:val="nil"/>
              <w:right w:val="nil"/>
            </w:tcBorders>
            <w:shd w:val="clear" w:color="auto" w:fill="auto"/>
            <w:noWrap/>
            <w:vAlign w:val="bottom"/>
            <w:hideMark/>
          </w:tcPr>
          <w:p w14:paraId="7231C64F" w14:textId="77777777" w:rsidR="008414DA" w:rsidRPr="008414DA" w:rsidRDefault="008414DA" w:rsidP="008B2AB0">
            <w:pPr>
              <w:spacing w:line="240" w:lineRule="auto"/>
              <w:rPr>
                <w:rFonts w:cs="Arial"/>
                <w:szCs w:val="18"/>
              </w:rPr>
            </w:pPr>
            <w:r w:rsidRPr="008414DA">
              <w:rPr>
                <w:rFonts w:cs="Arial"/>
                <w:szCs w:val="18"/>
              </w:rPr>
              <w:t>bijdrage ondersteuning kinderen</w:t>
            </w:r>
          </w:p>
        </w:tc>
        <w:tc>
          <w:tcPr>
            <w:tcW w:w="960" w:type="dxa"/>
            <w:tcBorders>
              <w:top w:val="nil"/>
              <w:left w:val="nil"/>
              <w:bottom w:val="nil"/>
              <w:right w:val="nil"/>
            </w:tcBorders>
            <w:shd w:val="clear" w:color="auto" w:fill="auto"/>
            <w:noWrap/>
            <w:vAlign w:val="bottom"/>
            <w:hideMark/>
          </w:tcPr>
          <w:p w14:paraId="7A91A7AD" w14:textId="77777777" w:rsidR="008414DA" w:rsidRPr="008414DA" w:rsidRDefault="008414DA" w:rsidP="008B2AB0">
            <w:pPr>
              <w:spacing w:line="240" w:lineRule="auto"/>
              <w:rPr>
                <w:rFonts w:cs="Arial"/>
                <w:szCs w:val="18"/>
              </w:rPr>
            </w:pPr>
          </w:p>
        </w:tc>
        <w:tc>
          <w:tcPr>
            <w:tcW w:w="1072" w:type="dxa"/>
            <w:tcBorders>
              <w:top w:val="nil"/>
              <w:left w:val="nil"/>
              <w:bottom w:val="single" w:sz="4" w:space="0" w:color="auto"/>
              <w:right w:val="nil"/>
            </w:tcBorders>
            <w:shd w:val="clear" w:color="auto" w:fill="auto"/>
            <w:noWrap/>
            <w:vAlign w:val="bottom"/>
            <w:hideMark/>
          </w:tcPr>
          <w:p w14:paraId="40DA961A" w14:textId="35F962EA" w:rsidR="008414DA" w:rsidRPr="008414DA" w:rsidRDefault="00BD39C3" w:rsidP="008B2AB0">
            <w:pPr>
              <w:spacing w:line="240" w:lineRule="auto"/>
              <w:jc w:val="right"/>
              <w:rPr>
                <w:rFonts w:cs="Arial"/>
                <w:szCs w:val="18"/>
              </w:rPr>
            </w:pPr>
            <w:r>
              <w:rPr>
                <w:rFonts w:cs="Arial"/>
                <w:szCs w:val="18"/>
              </w:rPr>
              <w:t>1</w:t>
            </w:r>
            <w:r w:rsidR="008414DA" w:rsidRPr="008414DA">
              <w:rPr>
                <w:rFonts w:cs="Arial"/>
                <w:szCs w:val="18"/>
              </w:rPr>
              <w:t>7.000,00</w:t>
            </w:r>
          </w:p>
        </w:tc>
      </w:tr>
      <w:tr w:rsidR="008414DA" w:rsidRPr="008414DA" w14:paraId="4F28026A" w14:textId="77777777" w:rsidTr="0014318B">
        <w:trPr>
          <w:trHeight w:val="264"/>
        </w:trPr>
        <w:tc>
          <w:tcPr>
            <w:tcW w:w="1842" w:type="dxa"/>
            <w:tcBorders>
              <w:top w:val="single" w:sz="4" w:space="0" w:color="auto"/>
              <w:left w:val="nil"/>
              <w:bottom w:val="nil"/>
              <w:right w:val="nil"/>
            </w:tcBorders>
            <w:shd w:val="clear" w:color="auto" w:fill="auto"/>
            <w:noWrap/>
            <w:vAlign w:val="bottom"/>
            <w:hideMark/>
          </w:tcPr>
          <w:p w14:paraId="17C7D9A1" w14:textId="77777777" w:rsidR="008414DA" w:rsidRPr="008414DA" w:rsidRDefault="008414DA" w:rsidP="008B2AB0">
            <w:pPr>
              <w:spacing w:line="240" w:lineRule="auto"/>
              <w:jc w:val="right"/>
              <w:rPr>
                <w:rFonts w:cs="Arial"/>
                <w:szCs w:val="18"/>
              </w:rPr>
            </w:pPr>
          </w:p>
        </w:tc>
        <w:tc>
          <w:tcPr>
            <w:tcW w:w="146" w:type="dxa"/>
            <w:tcBorders>
              <w:top w:val="single" w:sz="4" w:space="0" w:color="auto"/>
              <w:left w:val="nil"/>
              <w:bottom w:val="nil"/>
              <w:right w:val="nil"/>
            </w:tcBorders>
            <w:shd w:val="clear" w:color="auto" w:fill="auto"/>
            <w:noWrap/>
            <w:vAlign w:val="bottom"/>
            <w:hideMark/>
          </w:tcPr>
          <w:p w14:paraId="68F4B2C7" w14:textId="77777777" w:rsidR="008414DA" w:rsidRPr="008414DA" w:rsidRDefault="008414DA" w:rsidP="008B2AB0">
            <w:pPr>
              <w:spacing w:line="240" w:lineRule="auto"/>
              <w:rPr>
                <w:szCs w:val="18"/>
              </w:rPr>
            </w:pPr>
          </w:p>
        </w:tc>
        <w:tc>
          <w:tcPr>
            <w:tcW w:w="960" w:type="dxa"/>
            <w:tcBorders>
              <w:top w:val="single" w:sz="4" w:space="0" w:color="auto"/>
              <w:left w:val="nil"/>
              <w:bottom w:val="nil"/>
              <w:right w:val="nil"/>
            </w:tcBorders>
            <w:shd w:val="clear" w:color="auto" w:fill="auto"/>
            <w:noWrap/>
            <w:vAlign w:val="bottom"/>
            <w:hideMark/>
          </w:tcPr>
          <w:p w14:paraId="0E7B6C77" w14:textId="77777777" w:rsidR="008414DA" w:rsidRPr="008414DA" w:rsidRDefault="008414DA" w:rsidP="008B2AB0">
            <w:pPr>
              <w:spacing w:line="240" w:lineRule="auto"/>
              <w:rPr>
                <w:szCs w:val="18"/>
              </w:rPr>
            </w:pPr>
          </w:p>
        </w:tc>
        <w:tc>
          <w:tcPr>
            <w:tcW w:w="960" w:type="dxa"/>
            <w:tcBorders>
              <w:top w:val="single" w:sz="4" w:space="0" w:color="auto"/>
              <w:left w:val="nil"/>
              <w:bottom w:val="nil"/>
              <w:right w:val="nil"/>
            </w:tcBorders>
            <w:shd w:val="clear" w:color="auto" w:fill="auto"/>
            <w:noWrap/>
            <w:vAlign w:val="bottom"/>
            <w:hideMark/>
          </w:tcPr>
          <w:p w14:paraId="2FFCC17C" w14:textId="77777777" w:rsidR="008414DA" w:rsidRPr="008414DA" w:rsidRDefault="008414DA" w:rsidP="008B2AB0">
            <w:pPr>
              <w:spacing w:line="240" w:lineRule="auto"/>
              <w:rPr>
                <w:szCs w:val="18"/>
              </w:rPr>
            </w:pPr>
          </w:p>
        </w:tc>
        <w:tc>
          <w:tcPr>
            <w:tcW w:w="960" w:type="dxa"/>
            <w:tcBorders>
              <w:top w:val="single" w:sz="4" w:space="0" w:color="auto"/>
              <w:left w:val="nil"/>
              <w:bottom w:val="nil"/>
              <w:right w:val="nil"/>
            </w:tcBorders>
            <w:shd w:val="clear" w:color="auto" w:fill="auto"/>
            <w:noWrap/>
            <w:vAlign w:val="bottom"/>
            <w:hideMark/>
          </w:tcPr>
          <w:p w14:paraId="0E978AFD" w14:textId="77777777" w:rsidR="008414DA" w:rsidRPr="008414DA" w:rsidRDefault="008414DA" w:rsidP="008B2AB0">
            <w:pPr>
              <w:spacing w:line="240" w:lineRule="auto"/>
              <w:rPr>
                <w:szCs w:val="18"/>
              </w:rPr>
            </w:pPr>
          </w:p>
        </w:tc>
        <w:tc>
          <w:tcPr>
            <w:tcW w:w="1072" w:type="dxa"/>
            <w:tcBorders>
              <w:top w:val="single" w:sz="4" w:space="0" w:color="auto"/>
              <w:left w:val="nil"/>
              <w:bottom w:val="nil"/>
              <w:right w:val="nil"/>
            </w:tcBorders>
            <w:shd w:val="clear" w:color="auto" w:fill="auto"/>
            <w:noWrap/>
            <w:vAlign w:val="bottom"/>
            <w:hideMark/>
          </w:tcPr>
          <w:p w14:paraId="66BBD6B0" w14:textId="77777777" w:rsidR="008414DA" w:rsidRPr="008414DA" w:rsidRDefault="008414DA" w:rsidP="008B2AB0">
            <w:pPr>
              <w:spacing w:line="240" w:lineRule="auto"/>
              <w:jc w:val="right"/>
              <w:rPr>
                <w:rFonts w:cs="Arial"/>
                <w:szCs w:val="18"/>
              </w:rPr>
            </w:pPr>
            <w:r w:rsidRPr="008414DA">
              <w:rPr>
                <w:rFonts w:cs="Arial"/>
                <w:szCs w:val="18"/>
              </w:rPr>
              <w:t>17.555,00</w:t>
            </w:r>
          </w:p>
        </w:tc>
      </w:tr>
    </w:tbl>
    <w:p w14:paraId="0E370B9B" w14:textId="77777777" w:rsidR="008414DA" w:rsidRDefault="008414DA" w:rsidP="003B3BCB"/>
    <w:p w14:paraId="3955FD01" w14:textId="77777777" w:rsidR="003B3BCB" w:rsidRDefault="003B3BCB" w:rsidP="003B3BCB"/>
    <w:p w14:paraId="7AF2ECDF" w14:textId="77777777" w:rsidR="003B3BCB" w:rsidRDefault="003B3BCB" w:rsidP="003B3BCB">
      <w:pPr>
        <w:spacing w:line="240" w:lineRule="auto"/>
        <w:rPr>
          <w:b/>
          <w:bCs/>
        </w:rPr>
      </w:pPr>
      <w:r>
        <w:rPr>
          <w:b/>
          <w:bCs/>
        </w:rPr>
        <w:br w:type="page"/>
      </w:r>
    </w:p>
    <w:p w14:paraId="54761ED2" w14:textId="77777777" w:rsidR="003B3BCB" w:rsidRPr="00DB567B" w:rsidRDefault="003B3BCB" w:rsidP="003B3BCB">
      <w:pPr>
        <w:rPr>
          <w:b/>
          <w:bCs/>
        </w:rPr>
      </w:pPr>
      <w:r w:rsidRPr="00DB567B">
        <w:rPr>
          <w:b/>
          <w:bCs/>
        </w:rPr>
        <w:lastRenderedPageBreak/>
        <w:t>Bijlage 1</w:t>
      </w:r>
    </w:p>
    <w:p w14:paraId="52894936" w14:textId="77777777" w:rsidR="003B3BCB" w:rsidRDefault="003B3BCB" w:rsidP="003B3BCB"/>
    <w:p w14:paraId="77CA7E2C" w14:textId="619E9130" w:rsidR="003B3BCB" w:rsidRDefault="003B3BCB" w:rsidP="003B3BCB">
      <w:r w:rsidRPr="00DB567B">
        <w:t xml:space="preserve">Bevindingen controle administratie Stichting Vrienden van het Kinderhuis Crèche de </w:t>
      </w:r>
      <w:proofErr w:type="spellStart"/>
      <w:r w:rsidRPr="00DB567B">
        <w:t>l‘Espoir</w:t>
      </w:r>
      <w:proofErr w:type="spellEnd"/>
      <w:r w:rsidRPr="00DB567B">
        <w:t xml:space="preserve"> </w:t>
      </w:r>
      <w:proofErr w:type="spellStart"/>
      <w:r w:rsidRPr="00DB567B">
        <w:t>Marrakech</w:t>
      </w:r>
      <w:proofErr w:type="spellEnd"/>
      <w:r w:rsidRPr="00DB567B">
        <w:t xml:space="preserve"> over het jaar 202</w:t>
      </w:r>
      <w:r w:rsidR="008401A5">
        <w:t>3</w:t>
      </w:r>
    </w:p>
    <w:p w14:paraId="074B5A34" w14:textId="77777777" w:rsidR="00232358" w:rsidRDefault="00232358" w:rsidP="003B3BCB"/>
    <w:p w14:paraId="1F732877" w14:textId="77777777" w:rsidR="00AF59CF" w:rsidRPr="00AF59CF" w:rsidRDefault="00AF59CF" w:rsidP="00AF59CF">
      <w:pPr>
        <w:pStyle w:val="Normaalweb"/>
        <w:rPr>
          <w:rFonts w:ascii="Verdana" w:hAnsi="Verdana" w:cs="Arial"/>
          <w:sz w:val="18"/>
          <w:szCs w:val="18"/>
        </w:rPr>
      </w:pPr>
      <w:r w:rsidRPr="00AF59CF">
        <w:rPr>
          <w:rFonts w:ascii="Verdana" w:hAnsi="Verdana" w:cs="Arial"/>
          <w:sz w:val="18"/>
          <w:szCs w:val="18"/>
        </w:rPr>
        <w:t>Op 27 mei 2024 heb ik, samen met Gea Stellema, de financiële administratie van de stichting ingezien, te weten de bankafschriften en de eigen boekhouding over het jaar 2023.</w:t>
      </w:r>
    </w:p>
    <w:p w14:paraId="1FE41A13" w14:textId="77777777" w:rsidR="00AF59CF" w:rsidRPr="00AF59CF" w:rsidRDefault="00AF59CF" w:rsidP="00AF59CF">
      <w:pPr>
        <w:pStyle w:val="Normaalweb"/>
        <w:rPr>
          <w:rFonts w:ascii="Verdana" w:hAnsi="Verdana" w:cs="Arial"/>
          <w:sz w:val="18"/>
          <w:szCs w:val="18"/>
        </w:rPr>
      </w:pPr>
      <w:r w:rsidRPr="00AF59CF">
        <w:rPr>
          <w:rFonts w:ascii="Verdana" w:hAnsi="Verdana" w:cs="Arial"/>
          <w:sz w:val="18"/>
          <w:szCs w:val="18"/>
        </w:rPr>
        <w:t>Het overzicht van de inkomsten en uitgaven is wederom helemaal duidelijk en strookt met de bankafschriften.</w:t>
      </w:r>
    </w:p>
    <w:p w14:paraId="0CC91143" w14:textId="77777777" w:rsidR="00AF59CF" w:rsidRPr="00AF59CF" w:rsidRDefault="00AF59CF" w:rsidP="00AF59CF">
      <w:pPr>
        <w:pStyle w:val="Normaalweb"/>
        <w:rPr>
          <w:rFonts w:ascii="Verdana" w:hAnsi="Verdana" w:cs="Arial"/>
          <w:sz w:val="18"/>
          <w:szCs w:val="18"/>
        </w:rPr>
      </w:pPr>
      <w:r w:rsidRPr="00AF59CF">
        <w:rPr>
          <w:rFonts w:ascii="Verdana" w:hAnsi="Verdana" w:cs="Arial"/>
          <w:sz w:val="18"/>
          <w:szCs w:val="18"/>
        </w:rPr>
        <w:t xml:space="preserve">De inkomsten en uitgaven zijn gerubriceerd en traceerbaar. Duidelijk blijkt ook uit de administratie én de bankafschriften dat alle inkomsten, voor zover niet nodig om de stichting in stand te houden, daadwerkelijk worden aangewend ten behoeve van het doel van de stichting: de ondersteuning van het kinderhuis in </w:t>
      </w:r>
      <w:proofErr w:type="spellStart"/>
      <w:r w:rsidRPr="00AF59CF">
        <w:rPr>
          <w:rFonts w:ascii="Verdana" w:hAnsi="Verdana" w:cs="Arial"/>
          <w:sz w:val="18"/>
          <w:szCs w:val="18"/>
        </w:rPr>
        <w:t>Marrakech</w:t>
      </w:r>
      <w:proofErr w:type="spellEnd"/>
      <w:r w:rsidRPr="00AF59CF">
        <w:rPr>
          <w:rFonts w:ascii="Verdana" w:hAnsi="Verdana" w:cs="Arial"/>
          <w:sz w:val="18"/>
          <w:szCs w:val="18"/>
        </w:rPr>
        <w:t>.</w:t>
      </w:r>
    </w:p>
    <w:p w14:paraId="18A80053" w14:textId="77777777" w:rsidR="00AF59CF" w:rsidRPr="00AF59CF" w:rsidRDefault="00AF59CF" w:rsidP="00AF59CF">
      <w:pPr>
        <w:pStyle w:val="Normaalweb"/>
        <w:rPr>
          <w:rFonts w:ascii="Verdana" w:hAnsi="Verdana" w:cs="Arial"/>
          <w:sz w:val="18"/>
          <w:szCs w:val="18"/>
        </w:rPr>
      </w:pPr>
      <w:r w:rsidRPr="00AF59CF">
        <w:rPr>
          <w:rFonts w:ascii="Verdana" w:hAnsi="Verdana" w:cs="Arial"/>
          <w:sz w:val="18"/>
          <w:szCs w:val="18"/>
        </w:rPr>
        <w:t>Ik heb geen opmerkingen over de stukken, wat mij betreft is alles dus weer helemaal goedgekeurd.</w:t>
      </w:r>
    </w:p>
    <w:p w14:paraId="0021207C" w14:textId="77777777" w:rsidR="00AF59CF" w:rsidRPr="00AF59CF" w:rsidRDefault="00AF59CF" w:rsidP="00AF59CF">
      <w:pPr>
        <w:pStyle w:val="Normaalweb"/>
        <w:rPr>
          <w:rFonts w:ascii="Verdana" w:hAnsi="Verdana" w:cs="Arial"/>
          <w:sz w:val="18"/>
          <w:szCs w:val="18"/>
        </w:rPr>
      </w:pPr>
      <w:r w:rsidRPr="00AF59CF">
        <w:rPr>
          <w:rFonts w:ascii="Verdana" w:hAnsi="Verdana" w:cs="Arial"/>
          <w:sz w:val="18"/>
          <w:szCs w:val="18"/>
        </w:rPr>
        <w:t>Simone Nijssen</w:t>
      </w:r>
    </w:p>
    <w:p w14:paraId="11E7EE98" w14:textId="77777777" w:rsidR="00AF59CF" w:rsidRPr="008401A5" w:rsidRDefault="00AF59CF" w:rsidP="00AF59CF">
      <w:pPr>
        <w:pStyle w:val="Normaalweb"/>
        <w:rPr>
          <w:rFonts w:ascii="Verdana" w:hAnsi="Verdana" w:cs="Arial"/>
          <w:sz w:val="18"/>
          <w:szCs w:val="18"/>
        </w:rPr>
      </w:pPr>
      <w:r w:rsidRPr="008401A5">
        <w:rPr>
          <w:rFonts w:ascii="Verdana" w:hAnsi="Verdana" w:cs="Arial"/>
          <w:sz w:val="18"/>
          <w:szCs w:val="18"/>
        </w:rPr>
        <w:t>Haarlem, 25 juni 2024</w:t>
      </w:r>
    </w:p>
    <w:p w14:paraId="7FA28362" w14:textId="77777777" w:rsidR="00232358" w:rsidRPr="00DB567B" w:rsidRDefault="00232358" w:rsidP="003B3BCB">
      <w:pPr>
        <w:rPr>
          <w:rFonts w:asciiTheme="minorHAnsi" w:hAnsiTheme="minorHAnsi"/>
          <w:sz w:val="22"/>
          <w:szCs w:val="22"/>
        </w:rPr>
      </w:pPr>
    </w:p>
    <w:p w14:paraId="2E574ADB" w14:textId="77777777" w:rsidR="003B3BCB" w:rsidRDefault="003B3BCB" w:rsidP="003B3BCB"/>
    <w:p w14:paraId="65DF8A8C" w14:textId="77777777" w:rsidR="003B3BCB" w:rsidRDefault="003B3BCB" w:rsidP="003B3BCB"/>
    <w:p w14:paraId="5E754AB9" w14:textId="77777777" w:rsidR="004C5391" w:rsidRDefault="004C5391"/>
    <w:sectPr w:rsidR="004C5391" w:rsidSect="00746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06672"/>
    <w:multiLevelType w:val="hybridMultilevel"/>
    <w:tmpl w:val="A87408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78497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CB"/>
    <w:rsid w:val="0002196B"/>
    <w:rsid w:val="00027ADE"/>
    <w:rsid w:val="000423D3"/>
    <w:rsid w:val="00042B58"/>
    <w:rsid w:val="000978BB"/>
    <w:rsid w:val="000A3EA1"/>
    <w:rsid w:val="000C60BD"/>
    <w:rsid w:val="000D0410"/>
    <w:rsid w:val="000D7161"/>
    <w:rsid w:val="000E7373"/>
    <w:rsid w:val="000F5CD8"/>
    <w:rsid w:val="00111810"/>
    <w:rsid w:val="00121446"/>
    <w:rsid w:val="001375EC"/>
    <w:rsid w:val="0014318B"/>
    <w:rsid w:val="0014424D"/>
    <w:rsid w:val="00195755"/>
    <w:rsid w:val="00197765"/>
    <w:rsid w:val="001A53C2"/>
    <w:rsid w:val="001B06AB"/>
    <w:rsid w:val="001B32E3"/>
    <w:rsid w:val="001E4529"/>
    <w:rsid w:val="002208D9"/>
    <w:rsid w:val="00232358"/>
    <w:rsid w:val="002347F7"/>
    <w:rsid w:val="00282EF3"/>
    <w:rsid w:val="00290E46"/>
    <w:rsid w:val="002A6A92"/>
    <w:rsid w:val="002D3CD4"/>
    <w:rsid w:val="002D6A85"/>
    <w:rsid w:val="002E672C"/>
    <w:rsid w:val="002F13D9"/>
    <w:rsid w:val="0030405C"/>
    <w:rsid w:val="00307641"/>
    <w:rsid w:val="00321D7A"/>
    <w:rsid w:val="00360366"/>
    <w:rsid w:val="00386DBB"/>
    <w:rsid w:val="003A753E"/>
    <w:rsid w:val="003B3AAA"/>
    <w:rsid w:val="003B3BCB"/>
    <w:rsid w:val="003C6F55"/>
    <w:rsid w:val="003E6548"/>
    <w:rsid w:val="00471891"/>
    <w:rsid w:val="004A32E8"/>
    <w:rsid w:val="004A6318"/>
    <w:rsid w:val="004C5391"/>
    <w:rsid w:val="004D175A"/>
    <w:rsid w:val="004D6A8F"/>
    <w:rsid w:val="004F3114"/>
    <w:rsid w:val="005053C2"/>
    <w:rsid w:val="00565F20"/>
    <w:rsid w:val="0057464D"/>
    <w:rsid w:val="00585770"/>
    <w:rsid w:val="005B5684"/>
    <w:rsid w:val="005D630B"/>
    <w:rsid w:val="005D6C1A"/>
    <w:rsid w:val="005F49A0"/>
    <w:rsid w:val="00617E19"/>
    <w:rsid w:val="00636B36"/>
    <w:rsid w:val="00653097"/>
    <w:rsid w:val="006567C4"/>
    <w:rsid w:val="00663BF9"/>
    <w:rsid w:val="00664A23"/>
    <w:rsid w:val="00674A54"/>
    <w:rsid w:val="00674C4F"/>
    <w:rsid w:val="006836D3"/>
    <w:rsid w:val="00695B35"/>
    <w:rsid w:val="007131E0"/>
    <w:rsid w:val="007232E9"/>
    <w:rsid w:val="00740EE3"/>
    <w:rsid w:val="00746B26"/>
    <w:rsid w:val="007731AC"/>
    <w:rsid w:val="007B6911"/>
    <w:rsid w:val="007F4FE2"/>
    <w:rsid w:val="00801DA9"/>
    <w:rsid w:val="008156C8"/>
    <w:rsid w:val="008401A5"/>
    <w:rsid w:val="008414DA"/>
    <w:rsid w:val="008A4C02"/>
    <w:rsid w:val="008B6849"/>
    <w:rsid w:val="0090520E"/>
    <w:rsid w:val="00962B59"/>
    <w:rsid w:val="00982F4D"/>
    <w:rsid w:val="00A424A3"/>
    <w:rsid w:val="00A607E0"/>
    <w:rsid w:val="00A6228B"/>
    <w:rsid w:val="00A9019E"/>
    <w:rsid w:val="00A947C1"/>
    <w:rsid w:val="00AA0DD0"/>
    <w:rsid w:val="00AC155C"/>
    <w:rsid w:val="00AE49FE"/>
    <w:rsid w:val="00AF59CF"/>
    <w:rsid w:val="00B068AD"/>
    <w:rsid w:val="00B24059"/>
    <w:rsid w:val="00B329BF"/>
    <w:rsid w:val="00B33932"/>
    <w:rsid w:val="00B4025B"/>
    <w:rsid w:val="00B452BF"/>
    <w:rsid w:val="00B728B9"/>
    <w:rsid w:val="00B82D13"/>
    <w:rsid w:val="00B97EA7"/>
    <w:rsid w:val="00BA7BB5"/>
    <w:rsid w:val="00BB0E3F"/>
    <w:rsid w:val="00BD39C3"/>
    <w:rsid w:val="00BD63DB"/>
    <w:rsid w:val="00BD7A74"/>
    <w:rsid w:val="00C021C1"/>
    <w:rsid w:val="00C204CC"/>
    <w:rsid w:val="00C5331D"/>
    <w:rsid w:val="00C53692"/>
    <w:rsid w:val="00C847CE"/>
    <w:rsid w:val="00C94596"/>
    <w:rsid w:val="00CC0221"/>
    <w:rsid w:val="00D12F99"/>
    <w:rsid w:val="00D25592"/>
    <w:rsid w:val="00D44527"/>
    <w:rsid w:val="00DA11F3"/>
    <w:rsid w:val="00DD188D"/>
    <w:rsid w:val="00DE515C"/>
    <w:rsid w:val="00E40EB1"/>
    <w:rsid w:val="00E644C0"/>
    <w:rsid w:val="00E71F44"/>
    <w:rsid w:val="00EA238C"/>
    <w:rsid w:val="00F219AA"/>
    <w:rsid w:val="00F2472D"/>
    <w:rsid w:val="00F4329D"/>
    <w:rsid w:val="00F45A84"/>
    <w:rsid w:val="00F907A4"/>
    <w:rsid w:val="00F92608"/>
    <w:rsid w:val="00FB3B49"/>
    <w:rsid w:val="00FC1FF8"/>
    <w:rsid w:val="00FD5B32"/>
    <w:rsid w:val="00FE6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7DC0"/>
  <w15:chartTrackingRefBased/>
  <w15:docId w15:val="{AB250A95-8B92-473F-834B-F5F9FF86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3BCB"/>
    <w:pPr>
      <w:spacing w:line="24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uiPriority w:val="9"/>
    <w:qFormat/>
    <w:rsid w:val="003B3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3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3B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3B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3B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3BC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3BC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3BC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3BC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B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3B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3B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3B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3B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3B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B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B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BCB"/>
    <w:rPr>
      <w:rFonts w:eastAsiaTheme="majorEastAsia" w:cstheme="majorBidi"/>
      <w:color w:val="272727" w:themeColor="text1" w:themeTint="D8"/>
    </w:rPr>
  </w:style>
  <w:style w:type="paragraph" w:styleId="Titel">
    <w:name w:val="Title"/>
    <w:basedOn w:val="Standaard"/>
    <w:next w:val="Standaard"/>
    <w:link w:val="TitelChar"/>
    <w:uiPriority w:val="10"/>
    <w:qFormat/>
    <w:rsid w:val="003B3BC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3B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BC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3B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BC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B3BCB"/>
    <w:rPr>
      <w:i/>
      <w:iCs/>
      <w:color w:val="404040" w:themeColor="text1" w:themeTint="BF"/>
    </w:rPr>
  </w:style>
  <w:style w:type="paragraph" w:styleId="Lijstalinea">
    <w:name w:val="List Paragraph"/>
    <w:basedOn w:val="Standaard"/>
    <w:uiPriority w:val="34"/>
    <w:qFormat/>
    <w:rsid w:val="003B3BCB"/>
    <w:pPr>
      <w:ind w:left="720"/>
      <w:contextualSpacing/>
    </w:pPr>
  </w:style>
  <w:style w:type="character" w:styleId="Intensievebenadrukking">
    <w:name w:val="Intense Emphasis"/>
    <w:basedOn w:val="Standaardalinea-lettertype"/>
    <w:uiPriority w:val="21"/>
    <w:qFormat/>
    <w:rsid w:val="003B3BCB"/>
    <w:rPr>
      <w:i/>
      <w:iCs/>
      <w:color w:val="0F4761" w:themeColor="accent1" w:themeShade="BF"/>
    </w:rPr>
  </w:style>
  <w:style w:type="paragraph" w:styleId="Duidelijkcitaat">
    <w:name w:val="Intense Quote"/>
    <w:basedOn w:val="Standaard"/>
    <w:next w:val="Standaard"/>
    <w:link w:val="DuidelijkcitaatChar"/>
    <w:uiPriority w:val="30"/>
    <w:qFormat/>
    <w:rsid w:val="003B3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3BCB"/>
    <w:rPr>
      <w:i/>
      <w:iCs/>
      <w:color w:val="0F4761" w:themeColor="accent1" w:themeShade="BF"/>
    </w:rPr>
  </w:style>
  <w:style w:type="character" w:styleId="Intensieveverwijzing">
    <w:name w:val="Intense Reference"/>
    <w:basedOn w:val="Standaardalinea-lettertype"/>
    <w:uiPriority w:val="32"/>
    <w:qFormat/>
    <w:rsid w:val="003B3BCB"/>
    <w:rPr>
      <w:b/>
      <w:bCs/>
      <w:smallCaps/>
      <w:color w:val="0F4761" w:themeColor="accent1" w:themeShade="BF"/>
      <w:spacing w:val="5"/>
    </w:rPr>
  </w:style>
  <w:style w:type="paragraph" w:styleId="Normaalweb">
    <w:name w:val="Normal (Web)"/>
    <w:basedOn w:val="Standaard"/>
    <w:uiPriority w:val="99"/>
    <w:semiHidden/>
    <w:unhideWhenUsed/>
    <w:rsid w:val="003B3BCB"/>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587558">
      <w:bodyDiv w:val="1"/>
      <w:marLeft w:val="0"/>
      <w:marRight w:val="0"/>
      <w:marTop w:val="0"/>
      <w:marBottom w:val="0"/>
      <w:divBdr>
        <w:top w:val="none" w:sz="0" w:space="0" w:color="auto"/>
        <w:left w:val="none" w:sz="0" w:space="0" w:color="auto"/>
        <w:bottom w:val="none" w:sz="0" w:space="0" w:color="auto"/>
        <w:right w:val="none" w:sz="0" w:space="0" w:color="auto"/>
      </w:divBdr>
    </w:div>
    <w:div w:id="15169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10201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Brinkman</dc:creator>
  <cp:keywords/>
  <dc:description/>
  <cp:lastModifiedBy>Gea Stellema</cp:lastModifiedBy>
  <cp:revision>51</cp:revision>
  <dcterms:created xsi:type="dcterms:W3CDTF">2024-04-01T09:23:00Z</dcterms:created>
  <dcterms:modified xsi:type="dcterms:W3CDTF">2024-06-29T09:47:00Z</dcterms:modified>
</cp:coreProperties>
</file>